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52" w:rsidRDefault="00201B52" w:rsidP="00201B52">
      <w:pPr>
        <w:autoSpaceDE w:val="0"/>
        <w:autoSpaceDN w:val="0"/>
        <w:adjustRightInd w:val="0"/>
        <w:spacing w:after="0" w:line="240" w:lineRule="auto"/>
        <w:rPr>
          <w:rFonts w:ascii="TT15Et00" w:hAnsi="TT15Et00" w:cs="TT15Et00"/>
          <w:color w:val="00975E"/>
          <w:sz w:val="48"/>
          <w:szCs w:val="48"/>
        </w:rPr>
      </w:pPr>
      <w:bookmarkStart w:id="0" w:name="_GoBack"/>
      <w:bookmarkEnd w:id="0"/>
    </w:p>
    <w:p w:rsidR="00201B52" w:rsidRPr="004B4FAD" w:rsidRDefault="00201B52" w:rsidP="00201B52">
      <w:pPr>
        <w:autoSpaceDE w:val="0"/>
        <w:autoSpaceDN w:val="0"/>
        <w:adjustRightInd w:val="0"/>
        <w:spacing w:after="0" w:line="240" w:lineRule="auto"/>
        <w:rPr>
          <w:rFonts w:ascii="TT15Et00" w:hAnsi="TT15Et00" w:cs="TT15Et00"/>
          <w:color w:val="00975E"/>
          <w:sz w:val="16"/>
          <w:szCs w:val="48"/>
        </w:rPr>
      </w:pPr>
    </w:p>
    <w:p w:rsidR="00201B52" w:rsidRDefault="00201B52" w:rsidP="00201B52">
      <w:pPr>
        <w:autoSpaceDE w:val="0"/>
        <w:autoSpaceDN w:val="0"/>
        <w:adjustRightInd w:val="0"/>
        <w:spacing w:after="0" w:line="240" w:lineRule="auto"/>
        <w:jc w:val="center"/>
        <w:rPr>
          <w:rFonts w:ascii="TT15Et00" w:hAnsi="TT15Et00" w:cs="TT15Et00"/>
          <w:color w:val="FF0000"/>
          <w:sz w:val="88"/>
          <w:szCs w:val="120"/>
        </w:rPr>
      </w:pPr>
    </w:p>
    <w:p w:rsidR="00201B52" w:rsidRDefault="00201B52" w:rsidP="00201B52">
      <w:pPr>
        <w:autoSpaceDE w:val="0"/>
        <w:autoSpaceDN w:val="0"/>
        <w:adjustRightInd w:val="0"/>
        <w:spacing w:after="0" w:line="240" w:lineRule="auto"/>
        <w:jc w:val="center"/>
        <w:rPr>
          <w:rFonts w:ascii="TT15Et00" w:hAnsi="TT15Et00" w:cs="TT15Et00"/>
          <w:color w:val="FF0000"/>
          <w:sz w:val="88"/>
          <w:szCs w:val="120"/>
        </w:rPr>
      </w:pPr>
    </w:p>
    <w:p w:rsidR="00201B52" w:rsidRPr="005A7A9A" w:rsidRDefault="00057636" w:rsidP="00201B52">
      <w:pPr>
        <w:autoSpaceDE w:val="0"/>
        <w:autoSpaceDN w:val="0"/>
        <w:adjustRightInd w:val="0"/>
        <w:spacing w:after="0" w:line="240" w:lineRule="auto"/>
        <w:jc w:val="center"/>
        <w:rPr>
          <w:rFonts w:ascii="TT15Et00" w:hAnsi="TT15Et00" w:cs="TT15Et00"/>
          <w:color w:val="1F497D" w:themeColor="text2"/>
          <w:sz w:val="88"/>
          <w:szCs w:val="120"/>
        </w:rPr>
      </w:pPr>
      <w:r>
        <w:rPr>
          <w:rFonts w:ascii="TT15Et00" w:hAnsi="TT15Et00" w:cs="TT15Et00"/>
          <w:color w:val="1F497D" w:themeColor="text2"/>
          <w:sz w:val="88"/>
          <w:szCs w:val="120"/>
        </w:rPr>
        <w:t>Groby Surgery</w:t>
      </w:r>
    </w:p>
    <w:p w:rsidR="00201B52" w:rsidRDefault="00201B52" w:rsidP="00201B52">
      <w:pPr>
        <w:autoSpaceDE w:val="0"/>
        <w:autoSpaceDN w:val="0"/>
        <w:adjustRightInd w:val="0"/>
        <w:spacing w:after="0" w:line="240" w:lineRule="auto"/>
        <w:jc w:val="center"/>
        <w:rPr>
          <w:rFonts w:ascii="TT15Et00" w:hAnsi="TT15Et00" w:cs="TT15Et00"/>
          <w:color w:val="365F91" w:themeColor="accent1" w:themeShade="BF"/>
          <w:sz w:val="88"/>
          <w:szCs w:val="120"/>
        </w:rPr>
      </w:pPr>
    </w:p>
    <w:p w:rsidR="00201B52" w:rsidRDefault="00201B52" w:rsidP="00201B52">
      <w:pPr>
        <w:autoSpaceDE w:val="0"/>
        <w:autoSpaceDN w:val="0"/>
        <w:adjustRightInd w:val="0"/>
        <w:spacing w:after="0" w:line="240" w:lineRule="auto"/>
        <w:jc w:val="center"/>
        <w:rPr>
          <w:rFonts w:ascii="TT15Et00" w:hAnsi="TT15Et00" w:cs="TT15Et00"/>
          <w:color w:val="365F91" w:themeColor="accent1" w:themeShade="BF"/>
          <w:sz w:val="88"/>
          <w:szCs w:val="120"/>
        </w:rPr>
      </w:pPr>
    </w:p>
    <w:p w:rsidR="00201B52" w:rsidRPr="004B4FAD" w:rsidRDefault="00201B52" w:rsidP="00201B52">
      <w:pPr>
        <w:autoSpaceDE w:val="0"/>
        <w:autoSpaceDN w:val="0"/>
        <w:adjustRightInd w:val="0"/>
        <w:spacing w:after="0" w:line="240" w:lineRule="auto"/>
        <w:jc w:val="center"/>
        <w:rPr>
          <w:rFonts w:ascii="TT15Et00" w:hAnsi="TT15Et00" w:cs="TT15Et00"/>
          <w:color w:val="365F91" w:themeColor="accent1" w:themeShade="BF"/>
          <w:sz w:val="88"/>
          <w:szCs w:val="120"/>
        </w:rPr>
      </w:pPr>
      <w:r>
        <w:rPr>
          <w:rFonts w:ascii="TT15Et00" w:hAnsi="TT15Et00" w:cs="TT15Et00"/>
          <w:color w:val="365F91" w:themeColor="accent1" w:themeShade="BF"/>
          <w:sz w:val="88"/>
          <w:szCs w:val="120"/>
        </w:rPr>
        <w:t>Accessible Information Policy</w:t>
      </w:r>
    </w:p>
    <w:p w:rsidR="00201B52" w:rsidRDefault="00201B52" w:rsidP="00201B52">
      <w:pPr>
        <w:autoSpaceDE w:val="0"/>
        <w:autoSpaceDN w:val="0"/>
        <w:adjustRightInd w:val="0"/>
        <w:spacing w:after="0" w:line="240" w:lineRule="auto"/>
        <w:rPr>
          <w:rFonts w:ascii="TT15Et00" w:hAnsi="TT15Et00" w:cs="TT15Et00"/>
          <w:color w:val="CFDD00"/>
          <w:sz w:val="28"/>
          <w:szCs w:val="28"/>
        </w:rPr>
      </w:pPr>
    </w:p>
    <w:p w:rsidR="00201B52" w:rsidRDefault="00201B52" w:rsidP="00201B52">
      <w:pPr>
        <w:autoSpaceDE w:val="0"/>
        <w:autoSpaceDN w:val="0"/>
        <w:adjustRightInd w:val="0"/>
        <w:spacing w:after="0" w:line="240" w:lineRule="auto"/>
        <w:rPr>
          <w:rFonts w:ascii="TT1B2t00" w:hAnsi="TT1B2t00" w:cs="TT1B2t00"/>
          <w:color w:val="000000"/>
          <w:sz w:val="40"/>
          <w:szCs w:val="40"/>
        </w:rPr>
      </w:pPr>
    </w:p>
    <w:p w:rsidR="00201B52" w:rsidRDefault="00201B52" w:rsidP="00201B52">
      <w:pPr>
        <w:autoSpaceDE w:val="0"/>
        <w:autoSpaceDN w:val="0"/>
        <w:adjustRightInd w:val="0"/>
        <w:spacing w:after="0" w:line="240" w:lineRule="auto"/>
        <w:rPr>
          <w:rFonts w:ascii="TT1B2t00" w:hAnsi="TT1B2t00" w:cs="TT1B2t00"/>
          <w:color w:val="000000"/>
          <w:sz w:val="40"/>
          <w:szCs w:val="40"/>
        </w:rPr>
      </w:pPr>
    </w:p>
    <w:p w:rsidR="00201B52" w:rsidRDefault="00201B52" w:rsidP="00201B52">
      <w:pPr>
        <w:autoSpaceDE w:val="0"/>
        <w:autoSpaceDN w:val="0"/>
        <w:adjustRightInd w:val="0"/>
        <w:spacing w:after="0" w:line="240" w:lineRule="auto"/>
        <w:rPr>
          <w:rFonts w:ascii="TT1B2t00" w:hAnsi="TT1B2t00" w:cs="TT1B2t00"/>
          <w:color w:val="000000"/>
          <w:sz w:val="40"/>
          <w:szCs w:val="40"/>
        </w:rPr>
      </w:pPr>
    </w:p>
    <w:p w:rsidR="00201B52" w:rsidRDefault="00201B52" w:rsidP="00201B52">
      <w:pPr>
        <w:autoSpaceDE w:val="0"/>
        <w:autoSpaceDN w:val="0"/>
        <w:adjustRightInd w:val="0"/>
        <w:spacing w:after="0" w:line="240" w:lineRule="auto"/>
        <w:rPr>
          <w:rFonts w:cs="TT1B2t00"/>
          <w:b/>
          <w:color w:val="000000"/>
          <w:sz w:val="28"/>
          <w:szCs w:val="40"/>
        </w:rPr>
      </w:pPr>
      <w:r w:rsidRPr="00D6430D">
        <w:rPr>
          <w:rFonts w:cs="TT1B2t00"/>
          <w:b/>
          <w:color w:val="000000"/>
          <w:sz w:val="28"/>
          <w:szCs w:val="40"/>
        </w:rPr>
        <w:t>Version Control</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1"/>
        <w:gridCol w:w="1217"/>
        <w:gridCol w:w="4783"/>
        <w:gridCol w:w="1811"/>
      </w:tblGrid>
      <w:tr w:rsidR="00201B52" w:rsidTr="00201B52">
        <w:trPr>
          <w:trHeight w:val="637"/>
        </w:trPr>
        <w:tc>
          <w:tcPr>
            <w:tcW w:w="126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201B52" w:rsidRPr="00D4673B" w:rsidRDefault="00201B52" w:rsidP="00175E7B">
            <w:pPr>
              <w:spacing w:after="0"/>
              <w:rPr>
                <w:color w:val="FFFFFF"/>
                <w:sz w:val="20"/>
              </w:rPr>
            </w:pPr>
            <w:r w:rsidRPr="00D4673B">
              <w:rPr>
                <w:color w:val="FFFFFF"/>
                <w:sz w:val="20"/>
              </w:rPr>
              <w:t>Version No</w:t>
            </w:r>
          </w:p>
        </w:tc>
        <w:tc>
          <w:tcPr>
            <w:tcW w:w="121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201B52" w:rsidRPr="00D4673B" w:rsidRDefault="00201B52" w:rsidP="00175E7B">
            <w:pPr>
              <w:spacing w:after="0"/>
              <w:rPr>
                <w:color w:val="FFFFFF"/>
                <w:sz w:val="20"/>
              </w:rPr>
            </w:pPr>
            <w:r w:rsidRPr="00D4673B">
              <w:rPr>
                <w:color w:val="FFFFFF"/>
                <w:sz w:val="20"/>
              </w:rPr>
              <w:t>Date</w:t>
            </w:r>
          </w:p>
        </w:tc>
        <w:tc>
          <w:tcPr>
            <w:tcW w:w="47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201B52" w:rsidRPr="00D4673B" w:rsidRDefault="00201B52" w:rsidP="00175E7B">
            <w:pPr>
              <w:spacing w:after="0"/>
              <w:rPr>
                <w:color w:val="FFFFFF"/>
                <w:sz w:val="20"/>
              </w:rPr>
            </w:pPr>
            <w:r w:rsidRPr="00D4673B">
              <w:rPr>
                <w:color w:val="FFFFFF"/>
                <w:sz w:val="20"/>
              </w:rPr>
              <w:t>Details of Changes included in Update</w:t>
            </w:r>
          </w:p>
        </w:tc>
        <w:tc>
          <w:tcPr>
            <w:tcW w:w="181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201B52" w:rsidRPr="00D4673B" w:rsidRDefault="00201B52" w:rsidP="00175E7B">
            <w:pPr>
              <w:spacing w:after="0"/>
              <w:jc w:val="center"/>
              <w:rPr>
                <w:color w:val="FFFFFF"/>
                <w:sz w:val="20"/>
              </w:rPr>
            </w:pPr>
            <w:r w:rsidRPr="00D4673B">
              <w:rPr>
                <w:color w:val="FFFFFF"/>
                <w:sz w:val="20"/>
              </w:rPr>
              <w:t>Authors</w:t>
            </w:r>
          </w:p>
        </w:tc>
      </w:tr>
      <w:tr w:rsidR="00201B52" w:rsidTr="00201B52">
        <w:trPr>
          <w:trHeight w:val="473"/>
        </w:trPr>
        <w:tc>
          <w:tcPr>
            <w:tcW w:w="1261" w:type="dxa"/>
            <w:tcBorders>
              <w:top w:val="single" w:sz="4" w:space="0" w:color="000000"/>
              <w:left w:val="single" w:sz="4" w:space="0" w:color="000000"/>
              <w:bottom w:val="single" w:sz="4" w:space="0" w:color="000000"/>
              <w:right w:val="single" w:sz="4" w:space="0" w:color="000000"/>
            </w:tcBorders>
            <w:vAlign w:val="center"/>
          </w:tcPr>
          <w:p w:rsidR="00201B52" w:rsidRDefault="00201B52" w:rsidP="00175E7B">
            <w:pPr>
              <w:spacing w:after="0"/>
              <w:rPr>
                <w:sz w:val="20"/>
              </w:rPr>
            </w:pPr>
            <w:r>
              <w:rPr>
                <w:sz w:val="20"/>
              </w:rPr>
              <w:t>V1.0 Final</w:t>
            </w:r>
          </w:p>
        </w:tc>
        <w:tc>
          <w:tcPr>
            <w:tcW w:w="1217" w:type="dxa"/>
            <w:tcBorders>
              <w:top w:val="single" w:sz="4" w:space="0" w:color="000000"/>
              <w:left w:val="single" w:sz="4" w:space="0" w:color="000000"/>
              <w:bottom w:val="single" w:sz="4" w:space="0" w:color="000000"/>
              <w:right w:val="single" w:sz="4" w:space="0" w:color="000000"/>
            </w:tcBorders>
            <w:vAlign w:val="center"/>
          </w:tcPr>
          <w:p w:rsidR="00201B52" w:rsidRDefault="00057636" w:rsidP="00175E7B">
            <w:pPr>
              <w:spacing w:after="0"/>
              <w:rPr>
                <w:sz w:val="20"/>
              </w:rPr>
            </w:pPr>
            <w:r>
              <w:rPr>
                <w:sz w:val="20"/>
              </w:rPr>
              <w:t>January 2018</w:t>
            </w:r>
          </w:p>
        </w:tc>
        <w:tc>
          <w:tcPr>
            <w:tcW w:w="4783" w:type="dxa"/>
            <w:tcBorders>
              <w:top w:val="single" w:sz="4" w:space="0" w:color="000000"/>
              <w:left w:val="single" w:sz="4" w:space="0" w:color="000000"/>
              <w:bottom w:val="single" w:sz="4" w:space="0" w:color="000000"/>
              <w:right w:val="single" w:sz="4" w:space="0" w:color="000000"/>
            </w:tcBorders>
            <w:vAlign w:val="center"/>
          </w:tcPr>
          <w:p w:rsidR="00201B52" w:rsidRDefault="00201B52" w:rsidP="00175E7B">
            <w:pPr>
              <w:spacing w:after="0"/>
              <w:rPr>
                <w:sz w:val="20"/>
              </w:rPr>
            </w:pPr>
            <w:r>
              <w:rPr>
                <w:sz w:val="20"/>
              </w:rPr>
              <w:t xml:space="preserve">Final version </w:t>
            </w:r>
          </w:p>
        </w:tc>
        <w:tc>
          <w:tcPr>
            <w:tcW w:w="1811" w:type="dxa"/>
            <w:tcBorders>
              <w:top w:val="single" w:sz="4" w:space="0" w:color="000000"/>
              <w:left w:val="single" w:sz="4" w:space="0" w:color="000000"/>
              <w:bottom w:val="single" w:sz="4" w:space="0" w:color="000000"/>
              <w:right w:val="single" w:sz="4" w:space="0" w:color="000000"/>
            </w:tcBorders>
            <w:vAlign w:val="center"/>
          </w:tcPr>
          <w:p w:rsidR="00201B52" w:rsidRDefault="00175E7B" w:rsidP="00175E7B">
            <w:pPr>
              <w:spacing w:after="0"/>
              <w:rPr>
                <w:sz w:val="20"/>
              </w:rPr>
            </w:pPr>
            <w:r>
              <w:rPr>
                <w:sz w:val="20"/>
              </w:rPr>
              <w:t>Paul Houseman</w:t>
            </w:r>
          </w:p>
        </w:tc>
      </w:tr>
    </w:tbl>
    <w:p w:rsidR="00201B52" w:rsidRDefault="00201B52" w:rsidP="008518FF">
      <w:pPr>
        <w:pStyle w:val="Subtitle"/>
      </w:pPr>
    </w:p>
    <w:p w:rsidR="0094268E" w:rsidRDefault="0094268E" w:rsidP="0094268E"/>
    <w:p w:rsidR="00175E7B" w:rsidRDefault="00175E7B">
      <w:pPr>
        <w:spacing w:after="0" w:line="240" w:lineRule="auto"/>
      </w:pPr>
      <w:r>
        <w:br w:type="page"/>
      </w:r>
    </w:p>
    <w:p w:rsidR="0094268E" w:rsidRPr="008518FF" w:rsidRDefault="0094268E" w:rsidP="0094268E"/>
    <w:bookmarkStart w:id="1" w:name="_Toc467487485" w:displacedByCustomXml="next"/>
    <w:sdt>
      <w:sdtPr>
        <w:rPr>
          <w:b w:val="0"/>
        </w:rPr>
        <w:id w:val="-1554075650"/>
        <w:docPartObj>
          <w:docPartGallery w:val="Table of Contents"/>
          <w:docPartUnique/>
        </w:docPartObj>
      </w:sdtPr>
      <w:sdtEndPr>
        <w:rPr>
          <w:noProof/>
        </w:rPr>
      </w:sdtEndPr>
      <w:sdtContent>
        <w:p w:rsidR="0094268E" w:rsidRPr="008518FF" w:rsidRDefault="0094268E" w:rsidP="00EC70E6">
          <w:pPr>
            <w:pStyle w:val="Heading1"/>
            <w:numPr>
              <w:ilvl w:val="0"/>
              <w:numId w:val="0"/>
            </w:numPr>
            <w:ind w:left="360" w:hanging="360"/>
          </w:pPr>
          <w:r w:rsidRPr="008518FF">
            <w:t>Contents</w:t>
          </w:r>
          <w:bookmarkEnd w:id="1"/>
        </w:p>
        <w:p w:rsidR="00BD47B7" w:rsidRDefault="0094268E">
          <w:pPr>
            <w:pStyle w:val="TOC1"/>
            <w:tabs>
              <w:tab w:val="right" w:leader="dot" w:pos="9016"/>
            </w:tabs>
            <w:rPr>
              <w:rFonts w:asciiTheme="minorHAnsi" w:eastAsiaTheme="minorEastAsia" w:hAnsiTheme="minorHAnsi" w:cstheme="minorBidi"/>
              <w:noProof/>
              <w:sz w:val="22"/>
              <w:szCs w:val="22"/>
              <w:lang w:eastAsia="en-GB"/>
            </w:rPr>
          </w:pPr>
          <w:r w:rsidRPr="008518FF">
            <w:fldChar w:fldCharType="begin"/>
          </w:r>
          <w:r w:rsidRPr="008518FF">
            <w:instrText xml:space="preserve"> TOC \o "1-3" \h \z \u </w:instrText>
          </w:r>
          <w:r w:rsidRPr="008518FF">
            <w:fldChar w:fldCharType="separate"/>
          </w:r>
          <w:hyperlink w:anchor="_Toc467487485" w:history="1">
            <w:r w:rsidR="00BD47B7" w:rsidRPr="006D673B">
              <w:rPr>
                <w:rStyle w:val="Hyperlink"/>
                <w:noProof/>
              </w:rPr>
              <w:t>Contents</w:t>
            </w:r>
            <w:r w:rsidR="00BD47B7">
              <w:rPr>
                <w:noProof/>
                <w:webHidden/>
              </w:rPr>
              <w:tab/>
            </w:r>
            <w:r w:rsidR="00BD47B7">
              <w:rPr>
                <w:noProof/>
                <w:webHidden/>
              </w:rPr>
              <w:fldChar w:fldCharType="begin"/>
            </w:r>
            <w:r w:rsidR="00BD47B7">
              <w:rPr>
                <w:noProof/>
                <w:webHidden/>
              </w:rPr>
              <w:instrText xml:space="preserve"> PAGEREF _Toc467487485 \h </w:instrText>
            </w:r>
            <w:r w:rsidR="00BD47B7">
              <w:rPr>
                <w:noProof/>
                <w:webHidden/>
              </w:rPr>
            </w:r>
            <w:r w:rsidR="00BD47B7">
              <w:rPr>
                <w:noProof/>
                <w:webHidden/>
              </w:rPr>
              <w:fldChar w:fldCharType="separate"/>
            </w:r>
            <w:r w:rsidR="001A658F">
              <w:rPr>
                <w:noProof/>
                <w:webHidden/>
              </w:rPr>
              <w:t>2</w:t>
            </w:r>
            <w:r w:rsidR="00BD47B7">
              <w:rPr>
                <w:noProof/>
                <w:webHidden/>
              </w:rPr>
              <w:fldChar w:fldCharType="end"/>
            </w:r>
          </w:hyperlink>
        </w:p>
        <w:p w:rsidR="00BD47B7" w:rsidRDefault="001A658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86" w:history="1">
            <w:r w:rsidR="00BD47B7" w:rsidRPr="006D673B">
              <w:rPr>
                <w:rStyle w:val="Hyperlink"/>
                <w:noProof/>
              </w:rPr>
              <w:t>1.</w:t>
            </w:r>
            <w:r w:rsidR="00BD47B7">
              <w:rPr>
                <w:rFonts w:asciiTheme="minorHAnsi" w:eastAsiaTheme="minorEastAsia" w:hAnsiTheme="minorHAnsi" w:cstheme="minorBidi"/>
                <w:noProof/>
                <w:sz w:val="22"/>
                <w:szCs w:val="22"/>
                <w:lang w:eastAsia="en-GB"/>
              </w:rPr>
              <w:tab/>
            </w:r>
            <w:r w:rsidR="00BD47B7" w:rsidRPr="006D673B">
              <w:rPr>
                <w:rStyle w:val="Hyperlink"/>
                <w:noProof/>
              </w:rPr>
              <w:t>Context</w:t>
            </w:r>
            <w:r w:rsidR="00BD47B7">
              <w:rPr>
                <w:noProof/>
                <w:webHidden/>
              </w:rPr>
              <w:tab/>
            </w:r>
            <w:r w:rsidR="00BD47B7">
              <w:rPr>
                <w:noProof/>
                <w:webHidden/>
              </w:rPr>
              <w:fldChar w:fldCharType="begin"/>
            </w:r>
            <w:r w:rsidR="00BD47B7">
              <w:rPr>
                <w:noProof/>
                <w:webHidden/>
              </w:rPr>
              <w:instrText xml:space="preserve"> PAGEREF _Toc467487486 \h </w:instrText>
            </w:r>
            <w:r w:rsidR="00BD47B7">
              <w:rPr>
                <w:noProof/>
                <w:webHidden/>
              </w:rPr>
            </w:r>
            <w:r w:rsidR="00BD47B7">
              <w:rPr>
                <w:noProof/>
                <w:webHidden/>
              </w:rPr>
              <w:fldChar w:fldCharType="separate"/>
            </w:r>
            <w:r>
              <w:rPr>
                <w:noProof/>
                <w:webHidden/>
              </w:rPr>
              <w:t>3</w:t>
            </w:r>
            <w:r w:rsidR="00BD47B7">
              <w:rPr>
                <w:noProof/>
                <w:webHidden/>
              </w:rPr>
              <w:fldChar w:fldCharType="end"/>
            </w:r>
          </w:hyperlink>
        </w:p>
        <w:p w:rsidR="00BD47B7" w:rsidRDefault="001A658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87" w:history="1">
            <w:r w:rsidR="00BD47B7" w:rsidRPr="006D673B">
              <w:rPr>
                <w:rStyle w:val="Hyperlink"/>
                <w:noProof/>
              </w:rPr>
              <w:t>2.</w:t>
            </w:r>
            <w:r w:rsidR="00BD47B7">
              <w:rPr>
                <w:rFonts w:asciiTheme="minorHAnsi" w:eastAsiaTheme="minorEastAsia" w:hAnsiTheme="minorHAnsi" w:cstheme="minorBidi"/>
                <w:noProof/>
                <w:sz w:val="22"/>
                <w:szCs w:val="22"/>
                <w:lang w:eastAsia="en-GB"/>
              </w:rPr>
              <w:tab/>
            </w:r>
            <w:r w:rsidR="00BD47B7" w:rsidRPr="006D673B">
              <w:rPr>
                <w:rStyle w:val="Hyperlink"/>
                <w:noProof/>
              </w:rPr>
              <w:t>Scope of this policy</w:t>
            </w:r>
            <w:r w:rsidR="00BD47B7">
              <w:rPr>
                <w:noProof/>
                <w:webHidden/>
              </w:rPr>
              <w:tab/>
            </w:r>
            <w:r w:rsidR="00BD47B7">
              <w:rPr>
                <w:noProof/>
                <w:webHidden/>
              </w:rPr>
              <w:fldChar w:fldCharType="begin"/>
            </w:r>
            <w:r w:rsidR="00BD47B7">
              <w:rPr>
                <w:noProof/>
                <w:webHidden/>
              </w:rPr>
              <w:instrText xml:space="preserve"> PAGEREF _Toc467487487 \h </w:instrText>
            </w:r>
            <w:r w:rsidR="00BD47B7">
              <w:rPr>
                <w:noProof/>
                <w:webHidden/>
              </w:rPr>
            </w:r>
            <w:r w:rsidR="00BD47B7">
              <w:rPr>
                <w:noProof/>
                <w:webHidden/>
              </w:rPr>
              <w:fldChar w:fldCharType="separate"/>
            </w:r>
            <w:r>
              <w:rPr>
                <w:noProof/>
                <w:webHidden/>
              </w:rPr>
              <w:t>3</w:t>
            </w:r>
            <w:r w:rsidR="00BD47B7">
              <w:rPr>
                <w:noProof/>
                <w:webHidden/>
              </w:rPr>
              <w:fldChar w:fldCharType="end"/>
            </w:r>
          </w:hyperlink>
        </w:p>
        <w:p w:rsidR="00BD47B7" w:rsidRDefault="001A658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88" w:history="1">
            <w:r w:rsidR="00BD47B7" w:rsidRPr="006D673B">
              <w:rPr>
                <w:rStyle w:val="Hyperlink"/>
                <w:noProof/>
              </w:rPr>
              <w:t>a.</w:t>
            </w:r>
            <w:r w:rsidR="00BD47B7">
              <w:rPr>
                <w:rFonts w:asciiTheme="minorHAnsi" w:eastAsiaTheme="minorEastAsia" w:hAnsiTheme="minorHAnsi" w:cstheme="minorBidi"/>
                <w:noProof/>
                <w:sz w:val="22"/>
                <w:szCs w:val="22"/>
                <w:lang w:eastAsia="en-GB"/>
              </w:rPr>
              <w:tab/>
            </w:r>
            <w:r w:rsidR="00BD47B7" w:rsidRPr="006D673B">
              <w:rPr>
                <w:rStyle w:val="Hyperlink"/>
                <w:noProof/>
              </w:rPr>
              <w:t>Overview</w:t>
            </w:r>
            <w:r w:rsidR="00BD47B7">
              <w:rPr>
                <w:noProof/>
                <w:webHidden/>
              </w:rPr>
              <w:tab/>
            </w:r>
            <w:r w:rsidR="00BD47B7">
              <w:rPr>
                <w:noProof/>
                <w:webHidden/>
              </w:rPr>
              <w:fldChar w:fldCharType="begin"/>
            </w:r>
            <w:r w:rsidR="00BD47B7">
              <w:rPr>
                <w:noProof/>
                <w:webHidden/>
              </w:rPr>
              <w:instrText xml:space="preserve"> PAGEREF _Toc467487488 \h </w:instrText>
            </w:r>
            <w:r w:rsidR="00BD47B7">
              <w:rPr>
                <w:noProof/>
                <w:webHidden/>
              </w:rPr>
            </w:r>
            <w:r w:rsidR="00BD47B7">
              <w:rPr>
                <w:noProof/>
                <w:webHidden/>
              </w:rPr>
              <w:fldChar w:fldCharType="separate"/>
            </w:r>
            <w:r>
              <w:rPr>
                <w:noProof/>
                <w:webHidden/>
              </w:rPr>
              <w:t>3</w:t>
            </w:r>
            <w:r w:rsidR="00BD47B7">
              <w:rPr>
                <w:noProof/>
                <w:webHidden/>
              </w:rPr>
              <w:fldChar w:fldCharType="end"/>
            </w:r>
          </w:hyperlink>
        </w:p>
        <w:p w:rsidR="00BD47B7" w:rsidRDefault="001A658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89" w:history="1">
            <w:r w:rsidR="00BD47B7" w:rsidRPr="006D673B">
              <w:rPr>
                <w:rStyle w:val="Hyperlink"/>
                <w:noProof/>
              </w:rPr>
              <w:t>b.</w:t>
            </w:r>
            <w:r w:rsidR="00BD47B7">
              <w:rPr>
                <w:rFonts w:asciiTheme="minorHAnsi" w:eastAsiaTheme="minorEastAsia" w:hAnsiTheme="minorHAnsi" w:cstheme="minorBidi"/>
                <w:noProof/>
                <w:sz w:val="22"/>
                <w:szCs w:val="22"/>
                <w:lang w:eastAsia="en-GB"/>
              </w:rPr>
              <w:tab/>
            </w:r>
            <w:r w:rsidR="00BD47B7" w:rsidRPr="006D673B">
              <w:rPr>
                <w:rStyle w:val="Hyperlink"/>
                <w:noProof/>
              </w:rPr>
              <w:t>Provision of NHS servi</w:t>
            </w:r>
            <w:r w:rsidR="00EF7D5E">
              <w:rPr>
                <w:rStyle w:val="Hyperlink"/>
                <w:noProof/>
              </w:rPr>
              <w:t xml:space="preserve">ces </w:t>
            </w:r>
            <w:r w:rsidR="00BD47B7">
              <w:rPr>
                <w:noProof/>
                <w:webHidden/>
              </w:rPr>
              <w:tab/>
            </w:r>
            <w:r w:rsidR="00BD47B7">
              <w:rPr>
                <w:noProof/>
                <w:webHidden/>
              </w:rPr>
              <w:fldChar w:fldCharType="begin"/>
            </w:r>
            <w:r w:rsidR="00BD47B7">
              <w:rPr>
                <w:noProof/>
                <w:webHidden/>
              </w:rPr>
              <w:instrText xml:space="preserve"> PAGEREF _Toc467487489 \h </w:instrText>
            </w:r>
            <w:r w:rsidR="00BD47B7">
              <w:rPr>
                <w:noProof/>
                <w:webHidden/>
              </w:rPr>
            </w:r>
            <w:r w:rsidR="00BD47B7">
              <w:rPr>
                <w:noProof/>
                <w:webHidden/>
              </w:rPr>
              <w:fldChar w:fldCharType="separate"/>
            </w:r>
            <w:r>
              <w:rPr>
                <w:noProof/>
                <w:webHidden/>
              </w:rPr>
              <w:t>3</w:t>
            </w:r>
            <w:r w:rsidR="00BD47B7">
              <w:rPr>
                <w:noProof/>
                <w:webHidden/>
              </w:rPr>
              <w:fldChar w:fldCharType="end"/>
            </w:r>
          </w:hyperlink>
        </w:p>
        <w:p w:rsidR="00BD47B7" w:rsidRDefault="001A658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467487490" w:history="1">
            <w:r w:rsidR="00BD47B7" w:rsidRPr="006D673B">
              <w:rPr>
                <w:rStyle w:val="Hyperlink"/>
                <w:noProof/>
              </w:rPr>
              <w:t>c.</w:t>
            </w:r>
            <w:r w:rsidR="00BD47B7">
              <w:rPr>
                <w:rFonts w:asciiTheme="minorHAnsi" w:eastAsiaTheme="minorEastAsia" w:hAnsiTheme="minorHAnsi" w:cstheme="minorBidi"/>
                <w:noProof/>
                <w:sz w:val="22"/>
                <w:szCs w:val="22"/>
                <w:lang w:eastAsia="en-GB"/>
              </w:rPr>
              <w:tab/>
            </w:r>
            <w:r w:rsidR="005D5BCB">
              <w:rPr>
                <w:rFonts w:asciiTheme="minorHAnsi" w:eastAsiaTheme="minorEastAsia" w:hAnsiTheme="minorHAnsi" w:cstheme="minorBidi"/>
                <w:noProof/>
                <w:sz w:val="22"/>
                <w:szCs w:val="22"/>
                <w:lang w:eastAsia="en-GB"/>
              </w:rPr>
              <w:t xml:space="preserve">     </w:t>
            </w:r>
            <w:r w:rsidR="00BD47B7" w:rsidRPr="006D673B">
              <w:rPr>
                <w:rStyle w:val="Hyperlink"/>
                <w:noProof/>
              </w:rPr>
              <w:t>Delegated authority</w:t>
            </w:r>
            <w:r w:rsidR="00BD47B7">
              <w:rPr>
                <w:noProof/>
                <w:webHidden/>
              </w:rPr>
              <w:tab/>
            </w:r>
            <w:r w:rsidR="00BD47B7">
              <w:rPr>
                <w:noProof/>
                <w:webHidden/>
              </w:rPr>
              <w:fldChar w:fldCharType="begin"/>
            </w:r>
            <w:r w:rsidR="00BD47B7">
              <w:rPr>
                <w:noProof/>
                <w:webHidden/>
              </w:rPr>
              <w:instrText xml:space="preserve"> PAGEREF _Toc467487490 \h </w:instrText>
            </w:r>
            <w:r w:rsidR="00BD47B7">
              <w:rPr>
                <w:noProof/>
                <w:webHidden/>
              </w:rPr>
            </w:r>
            <w:r w:rsidR="00BD47B7">
              <w:rPr>
                <w:noProof/>
                <w:webHidden/>
              </w:rPr>
              <w:fldChar w:fldCharType="separate"/>
            </w:r>
            <w:r>
              <w:rPr>
                <w:noProof/>
                <w:webHidden/>
              </w:rPr>
              <w:t>4</w:t>
            </w:r>
            <w:r w:rsidR="00BD47B7">
              <w:rPr>
                <w:noProof/>
                <w:webHidden/>
              </w:rPr>
              <w:fldChar w:fldCharType="end"/>
            </w:r>
          </w:hyperlink>
        </w:p>
        <w:p w:rsidR="00BD47B7" w:rsidRDefault="001A658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1" w:history="1">
            <w:r w:rsidR="00BD47B7" w:rsidRPr="006D673B">
              <w:rPr>
                <w:rStyle w:val="Hyperlink"/>
                <w:noProof/>
              </w:rPr>
              <w:t>3.</w:t>
            </w:r>
            <w:r w:rsidR="00BD47B7">
              <w:rPr>
                <w:rFonts w:asciiTheme="minorHAnsi" w:eastAsiaTheme="minorEastAsia" w:hAnsiTheme="minorHAnsi" w:cstheme="minorBidi"/>
                <w:noProof/>
                <w:sz w:val="22"/>
                <w:szCs w:val="22"/>
                <w:lang w:eastAsia="en-GB"/>
              </w:rPr>
              <w:tab/>
            </w:r>
            <w:r w:rsidR="00BD47B7" w:rsidRPr="006D673B">
              <w:rPr>
                <w:rStyle w:val="Hyperlink"/>
                <w:noProof/>
              </w:rPr>
              <w:t>Roles and responsibilities</w:t>
            </w:r>
            <w:r w:rsidR="00BD47B7">
              <w:rPr>
                <w:noProof/>
                <w:webHidden/>
              </w:rPr>
              <w:tab/>
            </w:r>
            <w:r w:rsidR="00BD47B7">
              <w:rPr>
                <w:noProof/>
                <w:webHidden/>
              </w:rPr>
              <w:fldChar w:fldCharType="begin"/>
            </w:r>
            <w:r w:rsidR="00BD47B7">
              <w:rPr>
                <w:noProof/>
                <w:webHidden/>
              </w:rPr>
              <w:instrText xml:space="preserve"> PAGEREF _Toc467487491 \h </w:instrText>
            </w:r>
            <w:r w:rsidR="00BD47B7">
              <w:rPr>
                <w:noProof/>
                <w:webHidden/>
              </w:rPr>
            </w:r>
            <w:r w:rsidR="00BD47B7">
              <w:rPr>
                <w:noProof/>
                <w:webHidden/>
              </w:rPr>
              <w:fldChar w:fldCharType="separate"/>
            </w:r>
            <w:r>
              <w:rPr>
                <w:noProof/>
                <w:webHidden/>
              </w:rPr>
              <w:t>4</w:t>
            </w:r>
            <w:r w:rsidR="00BD47B7">
              <w:rPr>
                <w:noProof/>
                <w:webHidden/>
              </w:rPr>
              <w:fldChar w:fldCharType="end"/>
            </w:r>
          </w:hyperlink>
        </w:p>
        <w:p w:rsidR="00BD47B7" w:rsidRDefault="001A658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92" w:history="1">
            <w:r w:rsidR="00BD47B7" w:rsidRPr="006D673B">
              <w:rPr>
                <w:rStyle w:val="Hyperlink"/>
                <w:noProof/>
              </w:rPr>
              <w:t>a.</w:t>
            </w:r>
            <w:r w:rsidR="00BD47B7">
              <w:rPr>
                <w:rFonts w:asciiTheme="minorHAnsi" w:eastAsiaTheme="minorEastAsia" w:hAnsiTheme="minorHAnsi" w:cstheme="minorBidi"/>
                <w:noProof/>
                <w:sz w:val="22"/>
                <w:szCs w:val="22"/>
                <w:lang w:eastAsia="en-GB"/>
              </w:rPr>
              <w:tab/>
            </w:r>
            <w:r w:rsidR="00BD47B7" w:rsidRPr="006D673B">
              <w:rPr>
                <w:rStyle w:val="Hyperlink"/>
                <w:noProof/>
              </w:rPr>
              <w:t>Practi</w:t>
            </w:r>
            <w:r w:rsidR="00655057">
              <w:rPr>
                <w:rStyle w:val="Hyperlink"/>
                <w:noProof/>
              </w:rPr>
              <w:t xml:space="preserve">ce Manager </w:t>
            </w:r>
            <w:r w:rsidR="00BD47B7">
              <w:rPr>
                <w:noProof/>
                <w:webHidden/>
              </w:rPr>
              <w:tab/>
            </w:r>
            <w:r w:rsidR="00BD47B7">
              <w:rPr>
                <w:noProof/>
                <w:webHidden/>
              </w:rPr>
              <w:fldChar w:fldCharType="begin"/>
            </w:r>
            <w:r w:rsidR="00BD47B7">
              <w:rPr>
                <w:noProof/>
                <w:webHidden/>
              </w:rPr>
              <w:instrText xml:space="preserve"> PAGEREF _Toc467487492 \h </w:instrText>
            </w:r>
            <w:r w:rsidR="00BD47B7">
              <w:rPr>
                <w:noProof/>
                <w:webHidden/>
              </w:rPr>
            </w:r>
            <w:r w:rsidR="00BD47B7">
              <w:rPr>
                <w:noProof/>
                <w:webHidden/>
              </w:rPr>
              <w:fldChar w:fldCharType="separate"/>
            </w:r>
            <w:r>
              <w:rPr>
                <w:noProof/>
                <w:webHidden/>
              </w:rPr>
              <w:t>4</w:t>
            </w:r>
            <w:r w:rsidR="00BD47B7">
              <w:rPr>
                <w:noProof/>
                <w:webHidden/>
              </w:rPr>
              <w:fldChar w:fldCharType="end"/>
            </w:r>
          </w:hyperlink>
        </w:p>
        <w:p w:rsidR="00BD47B7" w:rsidRDefault="001A658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467487493" w:history="1">
            <w:r w:rsidR="005D5BCB">
              <w:rPr>
                <w:rStyle w:val="Hyperlink"/>
                <w:noProof/>
              </w:rPr>
              <w:t>b</w:t>
            </w:r>
            <w:r w:rsidR="00BD47B7" w:rsidRPr="006D673B">
              <w:rPr>
                <w:rStyle w:val="Hyperlink"/>
                <w:noProof/>
              </w:rPr>
              <w:t>.</w:t>
            </w:r>
            <w:r w:rsidR="00BD47B7">
              <w:rPr>
                <w:rFonts w:asciiTheme="minorHAnsi" w:eastAsiaTheme="minorEastAsia" w:hAnsiTheme="minorHAnsi" w:cstheme="minorBidi"/>
                <w:noProof/>
                <w:sz w:val="22"/>
                <w:szCs w:val="22"/>
                <w:lang w:eastAsia="en-GB"/>
              </w:rPr>
              <w:tab/>
            </w:r>
            <w:r w:rsidR="00655057">
              <w:rPr>
                <w:rFonts w:asciiTheme="minorHAnsi" w:eastAsiaTheme="minorEastAsia" w:hAnsiTheme="minorHAnsi" w:cstheme="minorBidi"/>
                <w:noProof/>
                <w:sz w:val="22"/>
                <w:szCs w:val="22"/>
                <w:lang w:eastAsia="en-GB"/>
              </w:rPr>
              <w:t xml:space="preserve">    </w:t>
            </w:r>
            <w:r w:rsidR="005D5BCB">
              <w:rPr>
                <w:rFonts w:asciiTheme="minorHAnsi" w:eastAsiaTheme="minorEastAsia" w:hAnsiTheme="minorHAnsi" w:cstheme="minorBidi"/>
                <w:noProof/>
                <w:sz w:val="22"/>
                <w:szCs w:val="22"/>
                <w:lang w:eastAsia="en-GB"/>
              </w:rPr>
              <w:t xml:space="preserve"> </w:t>
            </w:r>
            <w:r w:rsidR="00BD47B7" w:rsidRPr="006D673B">
              <w:rPr>
                <w:rStyle w:val="Hyperlink"/>
                <w:noProof/>
              </w:rPr>
              <w:t>Reception staff</w:t>
            </w:r>
            <w:r w:rsidR="00BD47B7">
              <w:rPr>
                <w:noProof/>
                <w:webHidden/>
              </w:rPr>
              <w:tab/>
            </w:r>
            <w:r w:rsidR="005D5BCB">
              <w:rPr>
                <w:noProof/>
                <w:webHidden/>
              </w:rPr>
              <w:t>5</w:t>
            </w:r>
          </w:hyperlink>
        </w:p>
        <w:p w:rsidR="00BD47B7" w:rsidRDefault="001A658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94" w:history="1">
            <w:r w:rsidR="005D5BCB">
              <w:rPr>
                <w:rStyle w:val="Hyperlink"/>
                <w:noProof/>
              </w:rPr>
              <w:t>c</w:t>
            </w:r>
            <w:r w:rsidR="00BD47B7" w:rsidRPr="006D673B">
              <w:rPr>
                <w:rStyle w:val="Hyperlink"/>
                <w:noProof/>
              </w:rPr>
              <w:t>.</w:t>
            </w:r>
            <w:r w:rsidR="00BD47B7">
              <w:rPr>
                <w:rFonts w:asciiTheme="minorHAnsi" w:eastAsiaTheme="minorEastAsia" w:hAnsiTheme="minorHAnsi" w:cstheme="minorBidi"/>
                <w:noProof/>
                <w:sz w:val="22"/>
                <w:szCs w:val="22"/>
                <w:lang w:eastAsia="en-GB"/>
              </w:rPr>
              <w:tab/>
            </w:r>
            <w:r w:rsidR="00BD47B7" w:rsidRPr="006D673B">
              <w:rPr>
                <w:rStyle w:val="Hyperlink"/>
                <w:noProof/>
              </w:rPr>
              <w:t>Doctors, practice nurses and ot</w:t>
            </w:r>
            <w:r w:rsidR="00EF7D5E">
              <w:rPr>
                <w:rStyle w:val="Hyperlink"/>
                <w:noProof/>
              </w:rPr>
              <w:t xml:space="preserve">her clinical staff </w:t>
            </w:r>
            <w:r w:rsidR="00BD47B7">
              <w:rPr>
                <w:noProof/>
                <w:webHidden/>
              </w:rPr>
              <w:tab/>
            </w:r>
            <w:r w:rsidR="005D5BCB">
              <w:rPr>
                <w:noProof/>
                <w:webHidden/>
              </w:rPr>
              <w:t>6</w:t>
            </w:r>
          </w:hyperlink>
        </w:p>
        <w:p w:rsidR="00BD47B7" w:rsidRDefault="001A658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95" w:history="1">
            <w:r w:rsidR="005D5BCB">
              <w:rPr>
                <w:rStyle w:val="Hyperlink"/>
                <w:noProof/>
              </w:rPr>
              <w:t>d</w:t>
            </w:r>
            <w:r w:rsidR="00BD47B7" w:rsidRPr="006D673B">
              <w:rPr>
                <w:rStyle w:val="Hyperlink"/>
                <w:noProof/>
              </w:rPr>
              <w:t>.</w:t>
            </w:r>
            <w:r w:rsidR="00BD47B7">
              <w:rPr>
                <w:rFonts w:asciiTheme="minorHAnsi" w:eastAsiaTheme="minorEastAsia" w:hAnsiTheme="minorHAnsi" w:cstheme="minorBidi"/>
                <w:noProof/>
                <w:sz w:val="22"/>
                <w:szCs w:val="22"/>
                <w:lang w:eastAsia="en-GB"/>
              </w:rPr>
              <w:tab/>
            </w:r>
            <w:r w:rsidR="00BD47B7" w:rsidRPr="006D673B">
              <w:rPr>
                <w:rStyle w:val="Hyperlink"/>
                <w:noProof/>
              </w:rPr>
              <w:t>All staff</w:t>
            </w:r>
            <w:r w:rsidR="00BD47B7">
              <w:rPr>
                <w:noProof/>
                <w:webHidden/>
              </w:rPr>
              <w:tab/>
            </w:r>
            <w:r w:rsidR="005D5BCB">
              <w:rPr>
                <w:noProof/>
                <w:webHidden/>
              </w:rPr>
              <w:t>6</w:t>
            </w:r>
          </w:hyperlink>
        </w:p>
        <w:p w:rsidR="00BD47B7" w:rsidRDefault="001A658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6" w:history="1">
            <w:r w:rsidR="00BD47B7" w:rsidRPr="006D673B">
              <w:rPr>
                <w:rStyle w:val="Hyperlink"/>
                <w:noProof/>
              </w:rPr>
              <w:t>4.</w:t>
            </w:r>
            <w:r w:rsidR="00BD47B7">
              <w:rPr>
                <w:rFonts w:asciiTheme="minorHAnsi" w:eastAsiaTheme="minorEastAsia" w:hAnsiTheme="minorHAnsi" w:cstheme="minorBidi"/>
                <w:noProof/>
                <w:sz w:val="22"/>
                <w:szCs w:val="22"/>
                <w:lang w:eastAsia="en-GB"/>
              </w:rPr>
              <w:tab/>
            </w:r>
            <w:r w:rsidR="00BD47B7" w:rsidRPr="006D673B">
              <w:rPr>
                <w:rStyle w:val="Hyperlink"/>
                <w:noProof/>
              </w:rPr>
              <w:t>Governance</w:t>
            </w:r>
            <w:r w:rsidR="00BD47B7">
              <w:rPr>
                <w:noProof/>
                <w:webHidden/>
              </w:rPr>
              <w:tab/>
            </w:r>
            <w:r w:rsidR="00496887">
              <w:rPr>
                <w:noProof/>
                <w:webHidden/>
              </w:rPr>
              <w:t>6</w:t>
            </w:r>
          </w:hyperlink>
        </w:p>
        <w:p w:rsidR="00BD47B7" w:rsidRDefault="001A658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7" w:history="1">
            <w:r w:rsidR="00BD47B7" w:rsidRPr="006D673B">
              <w:rPr>
                <w:rStyle w:val="Hyperlink"/>
                <w:noProof/>
              </w:rPr>
              <w:t>5.</w:t>
            </w:r>
            <w:r w:rsidR="00BD47B7">
              <w:rPr>
                <w:rFonts w:asciiTheme="minorHAnsi" w:eastAsiaTheme="minorEastAsia" w:hAnsiTheme="minorHAnsi" w:cstheme="minorBidi"/>
                <w:noProof/>
                <w:sz w:val="22"/>
                <w:szCs w:val="22"/>
                <w:lang w:eastAsia="en-GB"/>
              </w:rPr>
              <w:tab/>
            </w:r>
            <w:r w:rsidR="00BD47B7" w:rsidRPr="006D673B">
              <w:rPr>
                <w:rStyle w:val="Hyperlink"/>
                <w:noProof/>
              </w:rPr>
              <w:t>Communication</w:t>
            </w:r>
            <w:r w:rsidR="00BD47B7">
              <w:rPr>
                <w:noProof/>
                <w:webHidden/>
              </w:rPr>
              <w:tab/>
            </w:r>
            <w:r w:rsidR="00496887">
              <w:rPr>
                <w:noProof/>
                <w:webHidden/>
              </w:rPr>
              <w:t>7</w:t>
            </w:r>
          </w:hyperlink>
        </w:p>
        <w:p w:rsidR="00BD47B7" w:rsidRDefault="001A658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8" w:history="1">
            <w:r w:rsidR="00BD47B7" w:rsidRPr="006D673B">
              <w:rPr>
                <w:rStyle w:val="Hyperlink"/>
                <w:noProof/>
              </w:rPr>
              <w:t>6.</w:t>
            </w:r>
            <w:r w:rsidR="00BD47B7">
              <w:rPr>
                <w:rFonts w:asciiTheme="minorHAnsi" w:eastAsiaTheme="minorEastAsia" w:hAnsiTheme="minorHAnsi" w:cstheme="minorBidi"/>
                <w:noProof/>
                <w:sz w:val="22"/>
                <w:szCs w:val="22"/>
                <w:lang w:eastAsia="en-GB"/>
              </w:rPr>
              <w:tab/>
            </w:r>
            <w:r w:rsidR="00BD47B7" w:rsidRPr="006D673B">
              <w:rPr>
                <w:rStyle w:val="Hyperlink"/>
                <w:noProof/>
              </w:rPr>
              <w:t>Advice and Training</w:t>
            </w:r>
            <w:r w:rsidR="00BD47B7">
              <w:rPr>
                <w:noProof/>
                <w:webHidden/>
              </w:rPr>
              <w:tab/>
            </w:r>
            <w:r w:rsidR="00496887">
              <w:rPr>
                <w:noProof/>
                <w:webHidden/>
              </w:rPr>
              <w:t>7</w:t>
            </w:r>
          </w:hyperlink>
        </w:p>
        <w:p w:rsidR="00BD47B7" w:rsidRDefault="001A658F">
          <w:pPr>
            <w:pStyle w:val="TOC1"/>
            <w:tabs>
              <w:tab w:val="right" w:leader="dot" w:pos="9016"/>
            </w:tabs>
            <w:rPr>
              <w:rFonts w:asciiTheme="minorHAnsi" w:eastAsiaTheme="minorEastAsia" w:hAnsiTheme="minorHAnsi" w:cstheme="minorBidi"/>
              <w:noProof/>
              <w:sz w:val="22"/>
              <w:szCs w:val="22"/>
              <w:lang w:eastAsia="en-GB"/>
            </w:rPr>
          </w:pPr>
          <w:hyperlink w:anchor="_Toc467487501" w:history="1">
            <w:r w:rsidR="00A02DB5">
              <w:rPr>
                <w:rStyle w:val="Hyperlink"/>
                <w:noProof/>
              </w:rPr>
              <w:t>Appendix A</w:t>
            </w:r>
            <w:r w:rsidR="00BD47B7" w:rsidRPr="006D673B">
              <w:rPr>
                <w:rStyle w:val="Hyperlink"/>
                <w:noProof/>
              </w:rPr>
              <w:t xml:space="preserve"> – Standard wording to be inserted into all correspondence.</w:t>
            </w:r>
            <w:r w:rsidR="00BD47B7">
              <w:rPr>
                <w:noProof/>
                <w:webHidden/>
              </w:rPr>
              <w:tab/>
            </w:r>
            <w:r w:rsidR="00A02DB5">
              <w:rPr>
                <w:noProof/>
                <w:webHidden/>
              </w:rPr>
              <w:t>8</w:t>
            </w:r>
          </w:hyperlink>
        </w:p>
        <w:p w:rsidR="00BD47B7" w:rsidRDefault="001A658F">
          <w:pPr>
            <w:pStyle w:val="TOC1"/>
            <w:tabs>
              <w:tab w:val="right" w:leader="dot" w:pos="9016"/>
            </w:tabs>
            <w:rPr>
              <w:rFonts w:asciiTheme="minorHAnsi" w:eastAsiaTheme="minorEastAsia" w:hAnsiTheme="minorHAnsi" w:cstheme="minorBidi"/>
              <w:noProof/>
              <w:sz w:val="22"/>
              <w:szCs w:val="22"/>
              <w:lang w:eastAsia="en-GB"/>
            </w:rPr>
          </w:pPr>
          <w:hyperlink w:anchor="_Toc467487502" w:history="1">
            <w:r w:rsidR="00A02DB5">
              <w:rPr>
                <w:rStyle w:val="Hyperlink"/>
                <w:noProof/>
              </w:rPr>
              <w:t>Appendix B</w:t>
            </w:r>
            <w:r w:rsidR="00BD47B7" w:rsidRPr="006D673B">
              <w:rPr>
                <w:rStyle w:val="Hyperlink"/>
                <w:noProof/>
              </w:rPr>
              <w:t xml:space="preserve"> – Clear face-to-face communication and accessible information</w:t>
            </w:r>
            <w:r w:rsidR="00BD47B7">
              <w:rPr>
                <w:noProof/>
                <w:webHidden/>
              </w:rPr>
              <w:tab/>
            </w:r>
            <w:r w:rsidR="00A02DB5">
              <w:rPr>
                <w:noProof/>
                <w:webHidden/>
              </w:rPr>
              <w:t>8</w:t>
            </w:r>
          </w:hyperlink>
        </w:p>
        <w:p w:rsidR="00BD47B7" w:rsidRDefault="001A658F">
          <w:pPr>
            <w:pStyle w:val="TOC2"/>
            <w:tabs>
              <w:tab w:val="right" w:leader="dot" w:pos="9016"/>
            </w:tabs>
            <w:rPr>
              <w:rFonts w:asciiTheme="minorHAnsi" w:eastAsiaTheme="minorEastAsia" w:hAnsiTheme="minorHAnsi" w:cstheme="minorBidi"/>
              <w:noProof/>
              <w:sz w:val="22"/>
              <w:szCs w:val="22"/>
              <w:lang w:eastAsia="en-GB"/>
            </w:rPr>
          </w:pPr>
          <w:hyperlink w:anchor="_Toc467487503" w:history="1">
            <w:r w:rsidR="00BD47B7" w:rsidRPr="006D673B">
              <w:rPr>
                <w:rStyle w:val="Hyperlink"/>
                <w:noProof/>
              </w:rPr>
              <w:t>Tips for clear face-to-face communication</w:t>
            </w:r>
            <w:r w:rsidR="00BD47B7">
              <w:rPr>
                <w:noProof/>
                <w:webHidden/>
              </w:rPr>
              <w:tab/>
            </w:r>
            <w:r w:rsidR="00A02DB5">
              <w:rPr>
                <w:noProof/>
                <w:webHidden/>
              </w:rPr>
              <w:t>9</w:t>
            </w:r>
          </w:hyperlink>
        </w:p>
        <w:p w:rsidR="00BD47B7" w:rsidRDefault="001A658F">
          <w:pPr>
            <w:pStyle w:val="TOC2"/>
            <w:tabs>
              <w:tab w:val="right" w:leader="dot" w:pos="9016"/>
            </w:tabs>
            <w:rPr>
              <w:rFonts w:asciiTheme="minorHAnsi" w:eastAsiaTheme="minorEastAsia" w:hAnsiTheme="minorHAnsi" w:cstheme="minorBidi"/>
              <w:noProof/>
              <w:sz w:val="22"/>
              <w:szCs w:val="22"/>
              <w:lang w:eastAsia="en-GB"/>
            </w:rPr>
          </w:pPr>
          <w:hyperlink w:anchor="_Toc467487504" w:history="1">
            <w:r w:rsidR="00BD47B7" w:rsidRPr="006D673B">
              <w:rPr>
                <w:rStyle w:val="Hyperlink"/>
                <w:noProof/>
              </w:rPr>
              <w:t>Tips for accessible printed communication</w:t>
            </w:r>
            <w:r w:rsidR="00BD47B7">
              <w:rPr>
                <w:noProof/>
                <w:webHidden/>
              </w:rPr>
              <w:tab/>
            </w:r>
            <w:r w:rsidR="00A02DB5">
              <w:rPr>
                <w:noProof/>
                <w:webHidden/>
              </w:rPr>
              <w:t>9</w:t>
            </w:r>
          </w:hyperlink>
        </w:p>
        <w:p w:rsidR="0094268E" w:rsidRPr="008518FF" w:rsidRDefault="0094268E" w:rsidP="0094268E">
          <w:r w:rsidRPr="008518FF">
            <w:rPr>
              <w:noProof/>
            </w:rPr>
            <w:fldChar w:fldCharType="end"/>
          </w:r>
        </w:p>
      </w:sdtContent>
    </w:sdt>
    <w:p w:rsidR="00E043EF" w:rsidRPr="008518FF" w:rsidRDefault="007C037D" w:rsidP="0094268E">
      <w:pPr>
        <w:pStyle w:val="Heading1"/>
      </w:pPr>
      <w:r w:rsidRPr="008518FF">
        <w:rPr>
          <w:color w:val="FF0000"/>
        </w:rPr>
        <w:br w:type="page"/>
      </w:r>
      <w:bookmarkStart w:id="2" w:name="_Toc467487486"/>
      <w:r w:rsidR="00E043EF" w:rsidRPr="008518FF">
        <w:lastRenderedPageBreak/>
        <w:t>Context</w:t>
      </w:r>
      <w:bookmarkEnd w:id="2"/>
    </w:p>
    <w:p w:rsidR="0094268E" w:rsidRPr="008518FF" w:rsidRDefault="00175E7B" w:rsidP="0094268E">
      <w:r>
        <w:t>The Highfield Surgery</w:t>
      </w:r>
      <w:r w:rsidR="00564F3C" w:rsidRPr="008518FF">
        <w:t xml:space="preserve"> </w:t>
      </w:r>
      <w:r w:rsidR="0094268E" w:rsidRPr="008518FF">
        <w:t xml:space="preserve">supports equality of access for all, including in line with commitments set out in the </w:t>
      </w:r>
      <w:hyperlink r:id="rId9" w:history="1">
        <w:r w:rsidR="0094268E" w:rsidRPr="008518FF">
          <w:rPr>
            <w:rStyle w:val="Hyperlink"/>
            <w:rFonts w:cs="Arial"/>
          </w:rPr>
          <w:t>Equality Act 2010</w:t>
        </w:r>
      </w:hyperlink>
      <w:r w:rsidR="00413C32" w:rsidRPr="008518FF">
        <w:t xml:space="preserve"> [and the </w:t>
      </w:r>
      <w:hyperlink r:id="rId10" w:history="1">
        <w:r w:rsidR="00413C32" w:rsidRPr="008518FF">
          <w:rPr>
            <w:rStyle w:val="Hyperlink"/>
            <w:rFonts w:cs="Arial"/>
          </w:rPr>
          <w:t>NHS Constitution</w:t>
        </w:r>
      </w:hyperlink>
      <w:r w:rsidR="00413C32" w:rsidRPr="008518FF">
        <w:t xml:space="preserve"> / </w:t>
      </w:r>
      <w:hyperlink r:id="rId11" w:history="1">
        <w:r w:rsidR="00413C32" w:rsidRPr="008518FF">
          <w:rPr>
            <w:rStyle w:val="Hyperlink"/>
            <w:rFonts w:cs="Arial"/>
          </w:rPr>
          <w:t>Care Act 2014</w:t>
        </w:r>
      </w:hyperlink>
      <w:r w:rsidR="00413C32" w:rsidRPr="008518FF">
        <w:t xml:space="preserve">]. </w:t>
      </w:r>
    </w:p>
    <w:p w:rsidR="0094268E" w:rsidRPr="008518FF" w:rsidRDefault="0094268E" w:rsidP="0094268E">
      <w:r w:rsidRPr="008518FF">
        <w:t>We are committed to complying with the Accessible Information Standard (</w:t>
      </w:r>
      <w:hyperlink r:id="rId12" w:history="1">
        <w:r w:rsidRPr="008518FF">
          <w:rPr>
            <w:rStyle w:val="Hyperlink"/>
            <w:rFonts w:cs="Arial"/>
          </w:rPr>
          <w:t>SCCI1605 Accessible Information</w:t>
        </w:r>
      </w:hyperlink>
      <w:r w:rsidRPr="008518FF">
        <w:t xml:space="preserve">), and this policy sets out how we will ensure that we do so. </w:t>
      </w:r>
    </w:p>
    <w:p w:rsidR="0087573D" w:rsidRPr="008518FF" w:rsidRDefault="0094268E" w:rsidP="0094268E">
      <w:r w:rsidRPr="008518FF">
        <w:t xml:space="preserve">The Accessible Information Standard (‘the Standard’) sets out a series of requirements for organisations that provide </w:t>
      </w:r>
      <w:r w:rsidR="00413C32" w:rsidRPr="008518FF">
        <w:t>NHS services and / or publicly-funded adult social care or health services</w:t>
      </w:r>
      <w:r w:rsidRPr="008518FF">
        <w:t xml:space="preserve">, for commissioners of </w:t>
      </w:r>
      <w:r w:rsidR="00413C32" w:rsidRPr="008518FF">
        <w:t>such services</w:t>
      </w:r>
      <w:r w:rsidRPr="008518FF">
        <w:t xml:space="preserve">, and for IT suppliers. These ‘applicable organisations’ have a legal obligation to comply with the Standard, as set out in </w:t>
      </w:r>
      <w:hyperlink r:id="rId13" w:history="1">
        <w:r w:rsidRPr="008518FF">
          <w:rPr>
            <w:rStyle w:val="Hyperlink"/>
            <w:rFonts w:cs="Arial"/>
          </w:rPr>
          <w:t>section 250 of the Health and Social Care Act 2012</w:t>
        </w:r>
      </w:hyperlink>
      <w:r w:rsidRPr="008518FF">
        <w:t xml:space="preserve">. </w:t>
      </w:r>
    </w:p>
    <w:p w:rsidR="0094268E" w:rsidRPr="008518FF" w:rsidRDefault="0094268E" w:rsidP="0094268E">
      <w:r w:rsidRPr="008518FF">
        <w:t xml:space="preserve">As a provider of NHS </w:t>
      </w:r>
      <w:r w:rsidR="00EF7D5E">
        <w:t xml:space="preserve">services, </w:t>
      </w:r>
      <w:r w:rsidRPr="008518FF">
        <w:t xml:space="preserve">the Standard requires </w:t>
      </w:r>
      <w:r w:rsidR="00175E7B">
        <w:t>the Highfield Surgery</w:t>
      </w:r>
      <w:r w:rsidR="00175E7B" w:rsidRPr="008518FF">
        <w:t xml:space="preserve"> </w:t>
      </w:r>
      <w:r w:rsidR="00EF7D5E">
        <w:t xml:space="preserve">to identify, record, flag, </w:t>
      </w:r>
      <w:r w:rsidRPr="008518FF">
        <w:t xml:space="preserve">share and meet the information and communication needs of people with a disability, impairment or sensory loss. These ‘five steps’ must be routinely and consistently followed. </w:t>
      </w:r>
    </w:p>
    <w:p w:rsidR="00E043EF" w:rsidRPr="008518FF" w:rsidRDefault="0094268E" w:rsidP="0094268E">
      <w:pPr>
        <w:pStyle w:val="ListParagraph"/>
        <w:ind w:left="0"/>
      </w:pPr>
      <w:r w:rsidRPr="008518FF">
        <w:t xml:space="preserve">This policy describes the actions that </w:t>
      </w:r>
      <w:r w:rsidR="00175E7B">
        <w:t>Highfield Surgery</w:t>
      </w:r>
      <w:r w:rsidRPr="008518FF">
        <w:t xml:space="preserve"> </w:t>
      </w:r>
      <w:r w:rsidR="00C2358B" w:rsidRPr="008518FF">
        <w:t>Partners</w:t>
      </w:r>
      <w:r w:rsidRPr="008518FF">
        <w:t>,</w:t>
      </w:r>
      <w:r w:rsidR="00EF7D5E">
        <w:t xml:space="preserve"> </w:t>
      </w:r>
      <w:r w:rsidRPr="008518FF">
        <w:t xml:space="preserve">employees and those acting on behalf of </w:t>
      </w:r>
      <w:r w:rsidR="00175E7B">
        <w:t>the Highfield Surgery</w:t>
      </w:r>
      <w:r w:rsidRPr="008518FF">
        <w:t xml:space="preserve"> are expected to take in order to ensure that </w:t>
      </w:r>
      <w:r w:rsidR="00175E7B">
        <w:t>the Highfield Surgery</w:t>
      </w:r>
      <w:r w:rsidRPr="008518FF">
        <w:t xml:space="preserve"> complies with the Standard. </w:t>
      </w:r>
    </w:p>
    <w:p w:rsidR="00EC70E6" w:rsidRPr="008518FF" w:rsidRDefault="00EC70E6" w:rsidP="00EC70E6">
      <w:pPr>
        <w:pStyle w:val="Heading1"/>
      </w:pPr>
      <w:bookmarkStart w:id="3" w:name="_Toc465072843"/>
      <w:bookmarkStart w:id="4" w:name="_Toc467487487"/>
      <w:r w:rsidRPr="008518FF">
        <w:t>Scope of this policy</w:t>
      </w:r>
      <w:bookmarkEnd w:id="3"/>
      <w:bookmarkEnd w:id="4"/>
    </w:p>
    <w:p w:rsidR="00EC70E6" w:rsidRPr="008518FF" w:rsidRDefault="00EC70E6" w:rsidP="00EC70E6">
      <w:pPr>
        <w:pStyle w:val="Heading2"/>
      </w:pPr>
      <w:bookmarkStart w:id="5" w:name="_Toc465072844"/>
      <w:bookmarkStart w:id="6" w:name="_Toc467487488"/>
      <w:r w:rsidRPr="008518FF">
        <w:t>Overview</w:t>
      </w:r>
      <w:bookmarkEnd w:id="5"/>
      <w:bookmarkEnd w:id="6"/>
      <w:r w:rsidRPr="008518FF">
        <w:t xml:space="preserve"> </w:t>
      </w:r>
    </w:p>
    <w:p w:rsidR="00EC70E6" w:rsidRPr="008518FF" w:rsidRDefault="00EC70E6" w:rsidP="00EC70E6">
      <w:r w:rsidRPr="008518FF">
        <w:t xml:space="preserve">This policy sets out how </w:t>
      </w:r>
      <w:r w:rsidR="00175E7B">
        <w:t>the Highfield Surgery</w:t>
      </w:r>
      <w:r w:rsidR="00175E7B" w:rsidRPr="008518FF">
        <w:t xml:space="preserve"> </w:t>
      </w:r>
      <w:r w:rsidRPr="008518FF">
        <w:t>complies with the Accessible Information Standard</w:t>
      </w:r>
      <w:r w:rsidR="00C2358B" w:rsidRPr="008518FF">
        <w:t xml:space="preserve"> (‘the Standard’)</w:t>
      </w:r>
      <w:r w:rsidRPr="008518FF">
        <w:t xml:space="preserve">, including actions to be taken, and relevant roles and responsibilities. </w:t>
      </w:r>
    </w:p>
    <w:p w:rsidR="0087573D" w:rsidRPr="008518FF" w:rsidRDefault="00EC70E6" w:rsidP="00EC70E6">
      <w:r w:rsidRPr="008518FF">
        <w:t xml:space="preserve">The policy applies to all partners </w:t>
      </w:r>
      <w:r w:rsidR="00191305">
        <w:t>and</w:t>
      </w:r>
      <w:r w:rsidRPr="008518FF">
        <w:t xml:space="preserve"> employees of </w:t>
      </w:r>
      <w:r w:rsidR="00175E7B">
        <w:t>the Highfield Surgery</w:t>
      </w:r>
      <w:r w:rsidR="00175E7B" w:rsidRPr="008518FF">
        <w:t xml:space="preserve"> </w:t>
      </w:r>
      <w:r w:rsidRPr="008518FF">
        <w:t xml:space="preserve">(including permanent, temporary, agency and locum staff) and to those acting on behalf of </w:t>
      </w:r>
      <w:r w:rsidR="00175E7B">
        <w:t>the Highfield Surgery</w:t>
      </w:r>
      <w:r w:rsidR="00191305">
        <w:t>.</w:t>
      </w:r>
      <w:r w:rsidRPr="008518FF">
        <w:t xml:space="preserve"> </w:t>
      </w:r>
    </w:p>
    <w:p w:rsidR="00E043EF" w:rsidRPr="008518FF" w:rsidRDefault="00EC70E6" w:rsidP="00EC70E6">
      <w:pPr>
        <w:pStyle w:val="Heading2"/>
      </w:pPr>
      <w:bookmarkStart w:id="7" w:name="_Toc467487489"/>
      <w:r w:rsidRPr="008518FF">
        <w:t xml:space="preserve">Provision of NHS services </w:t>
      </w:r>
      <w:bookmarkEnd w:id="7"/>
    </w:p>
    <w:p w:rsidR="00EC70E6" w:rsidRPr="008518FF" w:rsidRDefault="00C2358B" w:rsidP="00EC70E6">
      <w:r w:rsidRPr="008518FF">
        <w:t xml:space="preserve">The Standard, and this Policy, is applicable to </w:t>
      </w:r>
      <w:r w:rsidR="00175E7B">
        <w:t>the Highfield Surgery</w:t>
      </w:r>
      <w:r w:rsidR="00191305">
        <w:t>,</w:t>
      </w:r>
      <w:r w:rsidRPr="008518FF">
        <w:t xml:space="preserve"> a provider of </w:t>
      </w:r>
      <w:r w:rsidR="00191305">
        <w:t xml:space="preserve">NHS services.  </w:t>
      </w:r>
      <w:r w:rsidR="00EC70E6" w:rsidRPr="008518FF">
        <w:t xml:space="preserve">Whenever </w:t>
      </w:r>
      <w:r w:rsidR="00175E7B">
        <w:t>the Highfield Surgery</w:t>
      </w:r>
      <w:r w:rsidR="00175E7B" w:rsidRPr="008518FF">
        <w:t xml:space="preserve"> </w:t>
      </w:r>
      <w:r w:rsidR="00EC70E6" w:rsidRPr="008518FF">
        <w:t xml:space="preserve">is acting as a provider of </w:t>
      </w:r>
      <w:r w:rsidR="00413C32" w:rsidRPr="008518FF">
        <w:t>NHS services</w:t>
      </w:r>
      <w:r w:rsidR="00655057">
        <w:t xml:space="preserve">, </w:t>
      </w:r>
      <w:r w:rsidR="00EC70E6" w:rsidRPr="008518FF">
        <w:t xml:space="preserve">as defined by </w:t>
      </w:r>
      <w:hyperlink r:id="rId14" w:history="1">
        <w:r w:rsidR="00EC70E6" w:rsidRPr="008518FF">
          <w:rPr>
            <w:color w:val="0000FF"/>
            <w:u w:val="single"/>
          </w:rPr>
          <w:t>section 250 of the Health and Social Care Act 2012</w:t>
        </w:r>
      </w:hyperlink>
      <w:r w:rsidR="00EC70E6" w:rsidRPr="008518FF">
        <w:t xml:space="preserve"> (and the </w:t>
      </w:r>
      <w:hyperlink r:id="rId15" w:history="1">
        <w:r w:rsidR="00EC70E6" w:rsidRPr="008518FF">
          <w:rPr>
            <w:color w:val="0000FF"/>
            <w:u w:val="single"/>
          </w:rPr>
          <w:t>NHS Act 2006</w:t>
        </w:r>
      </w:hyperlink>
      <w:r w:rsidR="00EC70E6" w:rsidRPr="008518FF">
        <w:t xml:space="preserve"> as amended), we must comply with the Accessible Information Standard in full. This includes all services provided to patients as part of </w:t>
      </w:r>
      <w:r w:rsidRPr="008518FF">
        <w:t xml:space="preserve">our </w:t>
      </w:r>
      <w:r w:rsidR="00175E7B">
        <w:rPr>
          <w:lang w:val="en-US"/>
        </w:rPr>
        <w:t>General Medical Services (GMS)</w:t>
      </w:r>
      <w:r w:rsidR="00655057">
        <w:t xml:space="preserve"> contract. </w:t>
      </w:r>
      <w:r w:rsidR="00305689" w:rsidRPr="008518FF">
        <w:t>The Standard, and therefore this policy,</w:t>
      </w:r>
      <w:r w:rsidRPr="008518FF">
        <w:t xml:space="preserve"> does not apply to privately-funded services. </w:t>
      </w:r>
    </w:p>
    <w:p w:rsidR="006912DD" w:rsidRPr="008518FF" w:rsidRDefault="00175E7B" w:rsidP="006912DD">
      <w:r>
        <w:lastRenderedPageBreak/>
        <w:t>All Highfield Surgery</w:t>
      </w:r>
      <w:r w:rsidRPr="008518FF">
        <w:t xml:space="preserve"> </w:t>
      </w:r>
      <w:r w:rsidR="00EC70E6" w:rsidRPr="008518FF">
        <w:t>staff will routinely follow the ‘five steps’ of the Standard</w:t>
      </w:r>
      <w:r w:rsidR="00FA089F" w:rsidRPr="008518FF">
        <w:t xml:space="preserve"> (identify, record, flag, share, meet) – as relevant to their own specific role</w:t>
      </w:r>
      <w:r w:rsidR="00C2358B" w:rsidRPr="008518FF">
        <w:t xml:space="preserve">s – </w:t>
      </w:r>
      <w:r w:rsidR="00305689" w:rsidRPr="008518FF">
        <w:t>in all</w:t>
      </w:r>
      <w:r w:rsidR="00EC70E6" w:rsidRPr="008518FF">
        <w:t xml:space="preserve"> of their interactio</w:t>
      </w:r>
      <w:r w:rsidR="00FA089F" w:rsidRPr="008518FF">
        <w:t xml:space="preserve">ns with users of </w:t>
      </w:r>
      <w:r w:rsidR="00C2358B" w:rsidRPr="008518FF">
        <w:t xml:space="preserve">our </w:t>
      </w:r>
      <w:r w:rsidR="00FA089F" w:rsidRPr="008518FF">
        <w:t xml:space="preserve">services. </w:t>
      </w:r>
    </w:p>
    <w:p w:rsidR="00EC70E6" w:rsidRDefault="00EC70E6" w:rsidP="00EC70E6">
      <w:r w:rsidRPr="008518FF">
        <w:t xml:space="preserve">In line with the Standard, these actions will ensure that </w:t>
      </w:r>
      <w:r w:rsidR="006912DD" w:rsidRPr="008518FF">
        <w:t>our patients</w:t>
      </w:r>
      <w:r w:rsidR="00413C32" w:rsidRPr="008518FF">
        <w:t xml:space="preserve"> / service users</w:t>
      </w:r>
      <w:r w:rsidR="006912DD" w:rsidRPr="008518FF">
        <w:t xml:space="preserve"> </w:t>
      </w:r>
      <w:r w:rsidRPr="008518FF">
        <w:t>(and their parents and carers as appropriate) will:</w:t>
      </w:r>
    </w:p>
    <w:p w:rsidR="008518FF" w:rsidRPr="008F0094" w:rsidRDefault="008518FF" w:rsidP="008518FF">
      <w:pPr>
        <w:pStyle w:val="ListParagraph"/>
        <w:numPr>
          <w:ilvl w:val="0"/>
          <w:numId w:val="30"/>
        </w:numPr>
      </w:pPr>
      <w:r w:rsidRPr="008F0094">
        <w:t>Be able to make contact with, and be contacted by, services in accessible ways.</w:t>
      </w:r>
    </w:p>
    <w:p w:rsidR="008518FF" w:rsidRPr="008F0094" w:rsidRDefault="008518FF" w:rsidP="008518FF">
      <w:pPr>
        <w:pStyle w:val="ListParagraph"/>
        <w:numPr>
          <w:ilvl w:val="0"/>
          <w:numId w:val="30"/>
        </w:numPr>
      </w:pPr>
      <w:r w:rsidRPr="008F0094">
        <w:t>Receive correspondence and information in accessible formats, including alternatives to ‘standard’ printed formats.</w:t>
      </w:r>
    </w:p>
    <w:p w:rsidR="008518FF" w:rsidRPr="008F0094" w:rsidRDefault="008518FF" w:rsidP="008518FF">
      <w:pPr>
        <w:pStyle w:val="ListParagraph"/>
        <w:numPr>
          <w:ilvl w:val="0"/>
          <w:numId w:val="30"/>
        </w:numPr>
      </w:pPr>
      <w:r w:rsidRPr="008F0094">
        <w:t>Be supported by a communication professional at their appointments if this is needed to enable effective, accurate two-way discussion.</w:t>
      </w:r>
    </w:p>
    <w:p w:rsidR="008518FF" w:rsidRPr="008518FF" w:rsidRDefault="008518FF" w:rsidP="00EC70E6">
      <w:pPr>
        <w:pStyle w:val="ListParagraph"/>
        <w:numPr>
          <w:ilvl w:val="0"/>
          <w:numId w:val="30"/>
        </w:numPr>
      </w:pPr>
      <w:r w:rsidRPr="008F0094">
        <w:t xml:space="preserve">Receive support from staff to communicate effectively. </w:t>
      </w:r>
    </w:p>
    <w:p w:rsidR="00EC70E6" w:rsidRPr="008518FF" w:rsidRDefault="00EC70E6" w:rsidP="00305689">
      <w:pPr>
        <w:pStyle w:val="Heading2"/>
      </w:pPr>
      <w:bookmarkStart w:id="8" w:name="_Toc465072847"/>
      <w:bookmarkStart w:id="9" w:name="_Toc467487490"/>
      <w:r w:rsidRPr="008518FF">
        <w:t>Delegated authority</w:t>
      </w:r>
      <w:bookmarkEnd w:id="8"/>
      <w:bookmarkEnd w:id="9"/>
    </w:p>
    <w:p w:rsidR="00E043EF" w:rsidRPr="008518FF" w:rsidRDefault="00EC70E6" w:rsidP="006912DD">
      <w:r w:rsidRPr="008518FF">
        <w:t xml:space="preserve">Where </w:t>
      </w:r>
      <w:r w:rsidR="00175E7B">
        <w:t>the Highfield Surgery</w:t>
      </w:r>
      <w:r w:rsidR="00175E7B" w:rsidRPr="008518FF">
        <w:t xml:space="preserve"> </w:t>
      </w:r>
      <w:r w:rsidRPr="008518FF">
        <w:t>has de</w:t>
      </w:r>
      <w:r w:rsidR="00305689" w:rsidRPr="008518FF">
        <w:t xml:space="preserve">legated authority </w:t>
      </w:r>
      <w:r w:rsidRPr="008518FF">
        <w:t xml:space="preserve">to another organisation </w:t>
      </w:r>
      <w:r w:rsidR="00175E7B">
        <w:t>the Highfield Surgery</w:t>
      </w:r>
      <w:r w:rsidR="00175E7B" w:rsidRPr="008518FF">
        <w:t xml:space="preserve"> </w:t>
      </w:r>
      <w:r w:rsidRPr="008518FF">
        <w:t xml:space="preserve">retains responsibility for ensuring compliance with the Standard. </w:t>
      </w:r>
    </w:p>
    <w:p w:rsidR="00E043EF" w:rsidRPr="008518FF" w:rsidRDefault="00E043EF" w:rsidP="00EC70E6">
      <w:pPr>
        <w:pStyle w:val="Heading1"/>
      </w:pPr>
      <w:bookmarkStart w:id="10" w:name="_Toc467487491"/>
      <w:r w:rsidRPr="008518FF">
        <w:t>Roles and responsibilities</w:t>
      </w:r>
      <w:bookmarkEnd w:id="10"/>
      <w:r w:rsidRPr="008518FF">
        <w:t xml:space="preserve">  </w:t>
      </w:r>
    </w:p>
    <w:p w:rsidR="006912DD" w:rsidRPr="008518FF" w:rsidRDefault="006912DD" w:rsidP="006912DD">
      <w:pPr>
        <w:pStyle w:val="Heading2"/>
        <w:numPr>
          <w:ilvl w:val="0"/>
          <w:numId w:val="31"/>
        </w:numPr>
      </w:pPr>
      <w:bookmarkStart w:id="11" w:name="_Toc467487492"/>
      <w:r w:rsidRPr="008518FF">
        <w:t xml:space="preserve">Practice Manager </w:t>
      </w:r>
      <w:bookmarkEnd w:id="11"/>
    </w:p>
    <w:p w:rsidR="00C533D6" w:rsidRPr="008518FF" w:rsidRDefault="00C533D6" w:rsidP="00C533D6">
      <w:r w:rsidRPr="008518FF">
        <w:t xml:space="preserve">The Practice Manager is responsible for ensuring </w:t>
      </w:r>
      <w:r w:rsidR="00175E7B">
        <w:t>the Highfield Surgery</w:t>
      </w:r>
      <w:r w:rsidR="00175E7B" w:rsidRPr="008518FF">
        <w:t xml:space="preserve"> </w:t>
      </w:r>
      <w:r w:rsidRPr="008518FF">
        <w:t xml:space="preserve">overall compliance with the Accessible Information Standard, and therefore with this policy. </w:t>
      </w:r>
    </w:p>
    <w:p w:rsidR="00C533D6" w:rsidRPr="008518FF" w:rsidRDefault="00C533D6" w:rsidP="00C533D6">
      <w:r w:rsidRPr="008518FF">
        <w:t>Specific actions to be taken or a</w:t>
      </w:r>
      <w:r w:rsidR="00655057">
        <w:t xml:space="preserve">ssured by the Practice Manager </w:t>
      </w:r>
      <w:r w:rsidRPr="008518FF">
        <w:t xml:space="preserve">in ensuring </w:t>
      </w:r>
      <w:r w:rsidR="00175E7B">
        <w:t>the Highfield Surgery</w:t>
      </w:r>
      <w:r w:rsidR="00175E7B" w:rsidRPr="008518FF">
        <w:t xml:space="preserve"> </w:t>
      </w:r>
      <w:r w:rsidRPr="008518FF">
        <w:t xml:space="preserve">compliance with the Standard will include: </w:t>
      </w:r>
    </w:p>
    <w:p w:rsidR="00C533D6" w:rsidRPr="008518FF" w:rsidRDefault="00C533D6" w:rsidP="00C533D6">
      <w:pPr>
        <w:pStyle w:val="ListParagraph"/>
        <w:numPr>
          <w:ilvl w:val="0"/>
          <w:numId w:val="36"/>
        </w:numPr>
      </w:pPr>
      <w:r w:rsidRPr="008518FF">
        <w:t>Maintaining, rev</w:t>
      </w:r>
      <w:r w:rsidR="00655057">
        <w:t xml:space="preserve">iewing and updating this policy, </w:t>
      </w:r>
      <w:r w:rsidRPr="008518FF">
        <w:t xml:space="preserve">ensuring that it is disseminated to all staff and also publicly available </w:t>
      </w:r>
      <w:r w:rsidR="00655057">
        <w:t xml:space="preserve">via the </w:t>
      </w:r>
      <w:r w:rsidR="00175E7B">
        <w:t>Highfield Surgery</w:t>
      </w:r>
      <w:r w:rsidR="00175E7B" w:rsidRPr="008518FF">
        <w:t xml:space="preserve"> </w:t>
      </w:r>
      <w:r w:rsidR="00655057">
        <w:t>website.</w:t>
      </w:r>
      <w:r w:rsidRPr="008518FF">
        <w:t xml:space="preserve"> </w:t>
      </w:r>
    </w:p>
    <w:p w:rsidR="00C533D6" w:rsidRPr="008518FF" w:rsidRDefault="00C533D6" w:rsidP="00C533D6">
      <w:pPr>
        <w:pStyle w:val="ListParagraph"/>
        <w:numPr>
          <w:ilvl w:val="0"/>
          <w:numId w:val="36"/>
        </w:numPr>
      </w:pPr>
      <w:r w:rsidRPr="008518FF">
        <w:t xml:space="preserve">Ensuring that </w:t>
      </w:r>
      <w:r w:rsidR="00175E7B">
        <w:t>the Highfield Surgery</w:t>
      </w:r>
      <w:r w:rsidR="00175E7B" w:rsidRPr="008518FF">
        <w:t xml:space="preserve"> </w:t>
      </w:r>
      <w:r w:rsidRPr="008518FF">
        <w:t xml:space="preserve">has </w:t>
      </w:r>
      <w:r w:rsidR="00655057">
        <w:t>an accessible complaints policy</w:t>
      </w:r>
      <w:r w:rsidRPr="008518FF">
        <w:t>.</w:t>
      </w:r>
    </w:p>
    <w:p w:rsidR="00C533D6" w:rsidRPr="008518FF" w:rsidRDefault="00C533D6" w:rsidP="00C533D6">
      <w:pPr>
        <w:pStyle w:val="ListParagraph"/>
        <w:numPr>
          <w:ilvl w:val="0"/>
          <w:numId w:val="36"/>
        </w:numPr>
      </w:pPr>
      <w:r w:rsidRPr="008518FF">
        <w:t xml:space="preserve">Ensuring that relevant and appropriate systems, processes and policies are in place to enable </w:t>
      </w:r>
      <w:r w:rsidR="00175E7B">
        <w:t>the Highfield Surgery</w:t>
      </w:r>
      <w:r w:rsidR="00175E7B" w:rsidRPr="008518FF">
        <w:t xml:space="preserve"> </w:t>
      </w:r>
      <w:r w:rsidRPr="008518FF">
        <w:t xml:space="preserve">to effectively meet the </w:t>
      </w:r>
      <w:r w:rsidR="00655057">
        <w:t>requirements of the Standard</w:t>
      </w:r>
      <w:r w:rsidRPr="008518FF">
        <w:t>.</w:t>
      </w:r>
    </w:p>
    <w:p w:rsidR="00C533D6" w:rsidRPr="008518FF" w:rsidRDefault="00655057" w:rsidP="00C533D6">
      <w:pPr>
        <w:pStyle w:val="ListParagraph"/>
        <w:numPr>
          <w:ilvl w:val="0"/>
          <w:numId w:val="1"/>
        </w:numPr>
      </w:pPr>
      <w:r>
        <w:t xml:space="preserve">Identifying </w:t>
      </w:r>
      <w:r w:rsidR="00C533D6" w:rsidRPr="008518FF">
        <w:t>existing patients who are known</w:t>
      </w:r>
      <w:r w:rsidR="00BC1AA4" w:rsidRPr="008518FF">
        <w:t xml:space="preserve"> </w:t>
      </w:r>
      <w:r w:rsidR="00C533D6" w:rsidRPr="008518FF">
        <w:t xml:space="preserve">or likely </w:t>
      </w:r>
      <w:r w:rsidR="00BC1AA4" w:rsidRPr="008518FF">
        <w:t xml:space="preserve">(based on existing records / staff knowledge) </w:t>
      </w:r>
      <w:r w:rsidR="00C533D6" w:rsidRPr="008518FF">
        <w:t>to have information</w:t>
      </w:r>
      <w:r>
        <w:t xml:space="preserve"> and / or communication needs. (</w:t>
      </w:r>
      <w:r w:rsidR="00C533D6" w:rsidRPr="008518FF">
        <w:t xml:space="preserve">An example letter is included at appendix </w:t>
      </w:r>
      <w:r w:rsidR="00BC1AA4" w:rsidRPr="008518FF">
        <w:t>a</w:t>
      </w:r>
      <w:r>
        <w:t>).</w:t>
      </w:r>
    </w:p>
    <w:p w:rsidR="00C533D6" w:rsidRPr="008518FF" w:rsidRDefault="00C533D6" w:rsidP="00C533D6">
      <w:pPr>
        <w:pStyle w:val="ListParagraph"/>
        <w:numPr>
          <w:ilvl w:val="0"/>
          <w:numId w:val="36"/>
        </w:numPr>
      </w:pPr>
      <w:r w:rsidRPr="008518FF">
        <w:t>Identifying sufficient funding for providing accessible information and communication support to individuals with a disabil</w:t>
      </w:r>
      <w:r w:rsidR="00655057">
        <w:t>ity, impairment or sensory loss</w:t>
      </w:r>
      <w:r w:rsidRPr="008518FF">
        <w:t>.</w:t>
      </w:r>
    </w:p>
    <w:p w:rsidR="00C533D6" w:rsidRPr="008518FF" w:rsidRDefault="00C533D6" w:rsidP="00C533D6">
      <w:pPr>
        <w:pStyle w:val="ListParagraph"/>
        <w:numPr>
          <w:ilvl w:val="0"/>
          <w:numId w:val="36"/>
        </w:numPr>
      </w:pPr>
      <w:r w:rsidRPr="008518FF">
        <w:t xml:space="preserve">Ensuring that </w:t>
      </w:r>
      <w:r w:rsidR="00655057" w:rsidRPr="008518FF">
        <w:t>staff receives</w:t>
      </w:r>
      <w:r w:rsidRPr="008518FF">
        <w:t xml:space="preserve"> appropriate training to enable them to follow this polic</w:t>
      </w:r>
      <w:r w:rsidR="00655057">
        <w:t>y and comply with the Standard.</w:t>
      </w:r>
    </w:p>
    <w:p w:rsidR="00C533D6" w:rsidRPr="008518FF" w:rsidRDefault="00BC1AA4" w:rsidP="00C533D6">
      <w:pPr>
        <w:pStyle w:val="ListParagraph"/>
        <w:numPr>
          <w:ilvl w:val="0"/>
          <w:numId w:val="36"/>
        </w:numPr>
      </w:pPr>
      <w:r w:rsidRPr="008518FF">
        <w:t xml:space="preserve">Ensuring that </w:t>
      </w:r>
      <w:r w:rsidR="00C533D6" w:rsidRPr="008518FF">
        <w:t xml:space="preserve">an electronic library of </w:t>
      </w:r>
      <w:r w:rsidRPr="008518FF">
        <w:t>documents,</w:t>
      </w:r>
      <w:r w:rsidR="00C533D6" w:rsidRPr="008518FF">
        <w:t xml:space="preserve"> information and service user forms </w:t>
      </w:r>
      <w:r w:rsidRPr="008518FF">
        <w:t xml:space="preserve">/ letters </w:t>
      </w:r>
      <w:r w:rsidR="00C533D6" w:rsidRPr="008518FF">
        <w:t>in a</w:t>
      </w:r>
      <w:r w:rsidR="00655057">
        <w:t>ccessible formats is maintained</w:t>
      </w:r>
      <w:r w:rsidR="00C533D6" w:rsidRPr="008518FF">
        <w:t>.</w:t>
      </w:r>
    </w:p>
    <w:p w:rsidR="00C7239A" w:rsidRPr="008518FF" w:rsidRDefault="00C7239A" w:rsidP="00C7239A">
      <w:pPr>
        <w:pStyle w:val="ListParagraph"/>
        <w:numPr>
          <w:ilvl w:val="0"/>
          <w:numId w:val="36"/>
        </w:numPr>
      </w:pPr>
      <w:r w:rsidRPr="008518FF">
        <w:lastRenderedPageBreak/>
        <w:t xml:space="preserve">Ensuring that all correspondence and patient-facing information complies with the ‘accessible information’ guidelines at appendix </w:t>
      </w:r>
      <w:r w:rsidR="00BC1AA4" w:rsidRPr="008518FF">
        <w:t>d</w:t>
      </w:r>
      <w:r w:rsidRPr="008518FF">
        <w:t xml:space="preserve"> and includes the ‘accessible information statement’ at appendix </w:t>
      </w:r>
      <w:r w:rsidR="00BC1AA4" w:rsidRPr="008518FF">
        <w:t>c</w:t>
      </w:r>
      <w:r w:rsidRPr="008518FF">
        <w:t xml:space="preserve">. </w:t>
      </w:r>
    </w:p>
    <w:p w:rsidR="00C2358B" w:rsidRPr="008518FF" w:rsidRDefault="004C7A37" w:rsidP="00C7239A">
      <w:pPr>
        <w:pStyle w:val="ListParagraph"/>
        <w:numPr>
          <w:ilvl w:val="0"/>
          <w:numId w:val="36"/>
        </w:numPr>
      </w:pPr>
      <w:r w:rsidRPr="008518FF">
        <w:t xml:space="preserve">Communication about </w:t>
      </w:r>
      <w:r w:rsidR="00C2358B" w:rsidRPr="008518FF">
        <w:t xml:space="preserve">steps taken by </w:t>
      </w:r>
      <w:r w:rsidR="00175E7B">
        <w:t>the Highfield Surgery</w:t>
      </w:r>
      <w:r w:rsidR="00175E7B" w:rsidRPr="008518FF">
        <w:t xml:space="preserve"> </w:t>
      </w:r>
      <w:r w:rsidR="00C2358B" w:rsidRPr="008518FF">
        <w:t>to comply with the Standard, and encouraging patients to inform staff of their in</w:t>
      </w:r>
      <w:r w:rsidR="00655057">
        <w:t>formation / communication needs.</w:t>
      </w:r>
    </w:p>
    <w:p w:rsidR="00C533D6" w:rsidRPr="008518FF" w:rsidRDefault="00C533D6" w:rsidP="00C533D6">
      <w:pPr>
        <w:pStyle w:val="ListParagraph"/>
        <w:numPr>
          <w:ilvl w:val="0"/>
          <w:numId w:val="36"/>
        </w:numPr>
      </w:pPr>
      <w:r w:rsidRPr="008518FF">
        <w:t>Ensuring that feedback from individuals with information and communication needs relating to a disability, impairment or sensory loss is actively sought, and, when receive</w:t>
      </w:r>
      <w:r w:rsidR="00655057">
        <w:t>d, is used to make improvements</w:t>
      </w:r>
      <w:r w:rsidRPr="008518FF">
        <w:t>.</w:t>
      </w:r>
    </w:p>
    <w:p w:rsidR="00C533D6" w:rsidRPr="008518FF" w:rsidRDefault="00C533D6" w:rsidP="006912DD">
      <w:r w:rsidRPr="008518FF">
        <w:t xml:space="preserve">The Practice Manager may delegate these responsibilities, as appropriate. </w:t>
      </w:r>
    </w:p>
    <w:p w:rsidR="00FA089F" w:rsidRPr="008518FF" w:rsidRDefault="006912DD" w:rsidP="006912DD">
      <w:pPr>
        <w:pStyle w:val="Heading2"/>
      </w:pPr>
      <w:bookmarkStart w:id="12" w:name="_Toc467487493"/>
      <w:r w:rsidRPr="008518FF">
        <w:t>Reception staff</w:t>
      </w:r>
      <w:bookmarkEnd w:id="12"/>
      <w:r w:rsidRPr="008518FF">
        <w:t xml:space="preserve"> </w:t>
      </w:r>
    </w:p>
    <w:p w:rsidR="00E043EF" w:rsidRPr="008518FF" w:rsidRDefault="00E043EF" w:rsidP="006912DD">
      <w:r w:rsidRPr="008518FF">
        <w:t xml:space="preserve">Reception </w:t>
      </w:r>
      <w:r w:rsidR="0046679B" w:rsidRPr="008518FF">
        <w:t xml:space="preserve">staff, and any other staff at any time covering reception, </w:t>
      </w:r>
      <w:r w:rsidR="00FA089F" w:rsidRPr="008518FF">
        <w:t xml:space="preserve">are responsible for following the ‘five steps’ of the Standard, as follows: </w:t>
      </w:r>
    </w:p>
    <w:p w:rsidR="00FA089F" w:rsidRPr="008518FF" w:rsidRDefault="00FA089F" w:rsidP="00FA089F">
      <w:pPr>
        <w:numPr>
          <w:ilvl w:val="0"/>
          <w:numId w:val="30"/>
        </w:numPr>
      </w:pPr>
      <w:r w:rsidRPr="008518FF">
        <w:rPr>
          <w:b/>
        </w:rPr>
        <w:t>Ask</w:t>
      </w:r>
      <w:r w:rsidRPr="008518FF">
        <w:t>: identify if an individual has any communication</w:t>
      </w:r>
      <w:r w:rsidR="004C7A37" w:rsidRPr="008518FF">
        <w:t xml:space="preserve"> </w:t>
      </w:r>
      <w:r w:rsidRPr="008518FF">
        <w:t>/</w:t>
      </w:r>
      <w:r w:rsidR="004C7A37" w:rsidRPr="008518FF">
        <w:t xml:space="preserve"> </w:t>
      </w:r>
      <w:r w:rsidRPr="008518FF">
        <w:t>information needs relating to a disability or sensory loss and if so what they are. Specifica</w:t>
      </w:r>
      <w:r w:rsidR="005D5BCB">
        <w:t xml:space="preserve">lly, we will meet this step by </w:t>
      </w:r>
      <w:r w:rsidRPr="008518FF">
        <w:t>including a standard</w:t>
      </w:r>
      <w:r w:rsidR="005D5BCB">
        <w:t xml:space="preserve"> question on registration forms.</w:t>
      </w:r>
    </w:p>
    <w:p w:rsidR="00FA089F" w:rsidRPr="008518FF" w:rsidRDefault="00FA089F" w:rsidP="00FA089F">
      <w:pPr>
        <w:numPr>
          <w:ilvl w:val="0"/>
          <w:numId w:val="30"/>
        </w:numPr>
      </w:pPr>
      <w:r w:rsidRPr="008518FF">
        <w:rPr>
          <w:b/>
        </w:rPr>
        <w:t>Record</w:t>
      </w:r>
      <w:r w:rsidRPr="008518FF">
        <w:t xml:space="preserve">: record those needs in a clear, unambiguous and standardised way. Specifically, we will meet this step by using </w:t>
      </w:r>
      <w:r w:rsidR="005D5BCB">
        <w:t>SNOMED CT codes in SystmOne</w:t>
      </w:r>
    </w:p>
    <w:p w:rsidR="00FA089F" w:rsidRPr="008518FF" w:rsidRDefault="00FA089F" w:rsidP="00FA089F">
      <w:pPr>
        <w:numPr>
          <w:ilvl w:val="0"/>
          <w:numId w:val="30"/>
        </w:numPr>
      </w:pPr>
      <w:r w:rsidRPr="008518FF">
        <w:rPr>
          <w:b/>
        </w:rPr>
        <w:t>Flag</w:t>
      </w:r>
      <w:r w:rsidRPr="008518FF">
        <w:t>: ensure that recorded needs are “highly visible” whenever the individual’s record is accessed and prompt for action. Specifically, we will meet this step by the us</w:t>
      </w:r>
      <w:r w:rsidR="005D5BCB">
        <w:t>e of electronic flags or alerts</w:t>
      </w:r>
      <w:r w:rsidRPr="008518FF">
        <w:t xml:space="preserve">. </w:t>
      </w:r>
    </w:p>
    <w:p w:rsidR="00FA089F" w:rsidRPr="008518FF" w:rsidRDefault="00FA089F" w:rsidP="00FA089F">
      <w:pPr>
        <w:numPr>
          <w:ilvl w:val="0"/>
          <w:numId w:val="30"/>
        </w:numPr>
      </w:pPr>
      <w:r w:rsidRPr="008518FF">
        <w:rPr>
          <w:b/>
        </w:rPr>
        <w:t>Share</w:t>
      </w:r>
      <w:r w:rsidRPr="008518FF">
        <w:t>: include information about individuals’ information /</w:t>
      </w:r>
      <w:r w:rsidR="00582FC2" w:rsidRPr="008518FF">
        <w:t xml:space="preserve"> </w:t>
      </w:r>
      <w:r w:rsidRPr="008518FF">
        <w:t xml:space="preserve">communication needs as part of existing data sharing processes (and in line with existing information governance frameworks, and the </w:t>
      </w:r>
      <w:hyperlink r:id="rId16" w:history="1">
        <w:r w:rsidRPr="008518FF">
          <w:rPr>
            <w:rStyle w:val="Hyperlink"/>
            <w:rFonts w:cs="Arial"/>
          </w:rPr>
          <w:t>Data Protection Act 1998</w:t>
        </w:r>
      </w:hyperlink>
      <w:r w:rsidRPr="008518FF">
        <w:t xml:space="preserve">). Specifically, we will meet this step by including data </w:t>
      </w:r>
      <w:r w:rsidR="00582FC2" w:rsidRPr="008518FF">
        <w:t xml:space="preserve">in </w:t>
      </w:r>
      <w:r w:rsidRPr="008518FF">
        <w:t>Summary Care Records, NHS e-referral service communications, and / or as part of local information-shar</w:t>
      </w:r>
      <w:r w:rsidR="00496887">
        <w:t>ing protocols or shared records</w:t>
      </w:r>
      <w:r w:rsidRPr="008518FF">
        <w:t xml:space="preserve">. </w:t>
      </w:r>
    </w:p>
    <w:p w:rsidR="00C533D6" w:rsidRDefault="00FA089F" w:rsidP="00C533D6">
      <w:pPr>
        <w:numPr>
          <w:ilvl w:val="0"/>
          <w:numId w:val="30"/>
        </w:numPr>
      </w:pPr>
      <w:r w:rsidRPr="008518FF">
        <w:rPr>
          <w:b/>
        </w:rPr>
        <w:t>Act</w:t>
      </w:r>
      <w:r w:rsidRPr="008518FF">
        <w:t>: take steps to ensure that individuals receive information which they can access and understand, and receive communication support if they need it. Specifically, we will meet this step by making available hearing loop systems, providing a range of ways for people to contact / communicate with the practice / service including email and text messa</w:t>
      </w:r>
      <w:r w:rsidR="00496887">
        <w:t>ge and</w:t>
      </w:r>
      <w:r w:rsidRPr="008518FF">
        <w:t xml:space="preserve"> arranging professional communication support as needed to</w:t>
      </w:r>
      <w:r w:rsidR="00496887">
        <w:t xml:space="preserve"> enable effective conversation.</w:t>
      </w:r>
    </w:p>
    <w:p w:rsidR="00496887" w:rsidRDefault="00496887" w:rsidP="00496887">
      <w:pPr>
        <w:ind w:left="360"/>
      </w:pPr>
    </w:p>
    <w:p w:rsidR="00496887" w:rsidRPr="008518FF" w:rsidRDefault="00496887" w:rsidP="00496887">
      <w:pPr>
        <w:ind w:left="360"/>
      </w:pPr>
    </w:p>
    <w:p w:rsidR="00C533D6" w:rsidRPr="008518FF" w:rsidRDefault="006912DD" w:rsidP="00C533D6">
      <w:pPr>
        <w:pStyle w:val="Heading2"/>
      </w:pPr>
      <w:bookmarkStart w:id="13" w:name="_Toc467487494"/>
      <w:r w:rsidRPr="008518FF">
        <w:t>Doctors, practice nurses and other clinical staff</w:t>
      </w:r>
      <w:r w:rsidR="008E002D" w:rsidRPr="008518FF">
        <w:t xml:space="preserve"> </w:t>
      </w:r>
      <w:bookmarkEnd w:id="13"/>
    </w:p>
    <w:p w:rsidR="00C7239A" w:rsidRPr="008518FF" w:rsidRDefault="00C533D6" w:rsidP="00C533D6">
      <w:r w:rsidRPr="008518FF">
        <w:lastRenderedPageBreak/>
        <w:t xml:space="preserve">Whilst </w:t>
      </w:r>
      <w:r w:rsidR="00C7239A" w:rsidRPr="008518FF">
        <w:t xml:space="preserve">responsibility for </w:t>
      </w:r>
      <w:r w:rsidR="001C0DE8" w:rsidRPr="008518FF">
        <w:t xml:space="preserve">many of the actions associated with compliance with the Standard </w:t>
      </w:r>
      <w:r w:rsidR="00C7239A" w:rsidRPr="008518FF">
        <w:t xml:space="preserve">lies with </w:t>
      </w:r>
      <w:r w:rsidR="001C0DE8" w:rsidRPr="008518FF">
        <w:t xml:space="preserve">administrative staff, </w:t>
      </w:r>
      <w:r w:rsidR="00C7239A" w:rsidRPr="008518FF">
        <w:t xml:space="preserve">it remains important for all </w:t>
      </w:r>
      <w:r w:rsidR="00175E7B">
        <w:t>the Highfield Surgery</w:t>
      </w:r>
      <w:r w:rsidR="00175E7B" w:rsidRPr="008518FF">
        <w:t xml:space="preserve"> </w:t>
      </w:r>
      <w:r w:rsidR="001C0DE8" w:rsidRPr="008518FF">
        <w:t xml:space="preserve">staff, including clinical staff, </w:t>
      </w:r>
      <w:r w:rsidR="00C7239A" w:rsidRPr="008518FF">
        <w:t xml:space="preserve">to comply with the Standard. </w:t>
      </w:r>
      <w:r w:rsidR="001C0DE8" w:rsidRPr="008518FF">
        <w:t>Specific actions to be taken by GPs, practice nurses and</w:t>
      </w:r>
      <w:r w:rsidR="00496887">
        <w:t xml:space="preserve"> other clinical staff include: </w:t>
      </w:r>
      <w:r w:rsidR="001C0DE8" w:rsidRPr="008518FF">
        <w:t xml:space="preserve"> </w:t>
      </w:r>
    </w:p>
    <w:p w:rsidR="001C0DE8" w:rsidRPr="008518FF" w:rsidRDefault="001C0DE8" w:rsidP="001C0DE8">
      <w:pPr>
        <w:pStyle w:val="ListParagraph"/>
        <w:numPr>
          <w:ilvl w:val="0"/>
          <w:numId w:val="41"/>
        </w:numPr>
      </w:pPr>
      <w:r w:rsidRPr="008518FF">
        <w:t xml:space="preserve">Taking appropriate action(s) when a patient’s record is ‘flagged’ to indicate that they have information and / or communication needs, including adopting appropriate techniques to support effective communication. </w:t>
      </w:r>
    </w:p>
    <w:p w:rsidR="001C0DE8" w:rsidRPr="008518FF" w:rsidRDefault="001C0DE8" w:rsidP="001C0DE8">
      <w:pPr>
        <w:pStyle w:val="ListParagraph"/>
        <w:numPr>
          <w:ilvl w:val="0"/>
          <w:numId w:val="41"/>
        </w:numPr>
      </w:pPr>
      <w:r w:rsidRPr="008518FF">
        <w:t xml:space="preserve">Including identification and review of patients’ / carers’ information / communication needs as part of health checks, and similar assessments, and updating records / requesting updating of records as appropriate. </w:t>
      </w:r>
    </w:p>
    <w:p w:rsidR="001C0DE8" w:rsidRPr="008518FF" w:rsidRDefault="001C0DE8" w:rsidP="001C0DE8">
      <w:pPr>
        <w:pStyle w:val="ListParagraph"/>
        <w:numPr>
          <w:ilvl w:val="0"/>
          <w:numId w:val="41"/>
        </w:numPr>
      </w:pPr>
      <w:r w:rsidRPr="008518FF">
        <w:t>When contacting patients directly, ensuring contact is made using an accessible communication method, as recorded.</w:t>
      </w:r>
    </w:p>
    <w:p w:rsidR="001C0DE8" w:rsidRPr="008518FF" w:rsidRDefault="001C0DE8" w:rsidP="001C0DE8">
      <w:pPr>
        <w:pStyle w:val="ListParagraph"/>
        <w:numPr>
          <w:ilvl w:val="0"/>
          <w:numId w:val="41"/>
        </w:numPr>
      </w:pPr>
      <w:r w:rsidRPr="008518FF">
        <w:t xml:space="preserve">When sending correspondence or providing information to patients directly, ensuring that correspondence is sent / information is provided in an accessible format. </w:t>
      </w:r>
    </w:p>
    <w:p w:rsidR="001C0DE8" w:rsidRPr="008518FF" w:rsidRDefault="001C0DE8" w:rsidP="001C0DE8">
      <w:pPr>
        <w:pStyle w:val="ListParagraph"/>
        <w:numPr>
          <w:ilvl w:val="0"/>
          <w:numId w:val="41"/>
        </w:numPr>
      </w:pPr>
      <w:r w:rsidRPr="008518FF">
        <w:t>Updating, or requesting the updating, of patients’ records, whenever</w:t>
      </w:r>
      <w:r w:rsidR="00591121" w:rsidRPr="008518FF">
        <w:t xml:space="preserve"> inaccuracy </w:t>
      </w:r>
      <w:r w:rsidRPr="008518FF">
        <w:t xml:space="preserve">or additional information about their information and / or communication needs is identified / becomes apparent. </w:t>
      </w:r>
    </w:p>
    <w:p w:rsidR="001C0DE8" w:rsidRPr="008518FF" w:rsidRDefault="001C0DE8" w:rsidP="001C0DE8">
      <w:pPr>
        <w:pStyle w:val="ListParagraph"/>
        <w:numPr>
          <w:ilvl w:val="0"/>
          <w:numId w:val="41"/>
        </w:numPr>
      </w:pPr>
      <w:r w:rsidRPr="008518FF">
        <w:t xml:space="preserve">Working effectively with, and appropriately involving, communication professionals, as needed to support effective conversation with a patient. </w:t>
      </w:r>
    </w:p>
    <w:p w:rsidR="00591121" w:rsidRPr="008518FF" w:rsidRDefault="00591121" w:rsidP="001C0DE8">
      <w:pPr>
        <w:pStyle w:val="ListParagraph"/>
        <w:numPr>
          <w:ilvl w:val="0"/>
          <w:numId w:val="41"/>
        </w:numPr>
      </w:pPr>
      <w:r w:rsidRPr="008518FF">
        <w:t xml:space="preserve">Supporting patients with information / communication needs to consider consenting for ‘additional information’ to be included in their Summary Care Record, such that details about their information / communication needs as recorded by </w:t>
      </w:r>
      <w:r w:rsidR="00175E7B">
        <w:t>the Highfield Surgery</w:t>
      </w:r>
      <w:r w:rsidR="00175E7B" w:rsidRPr="008518FF">
        <w:t xml:space="preserve"> </w:t>
      </w:r>
      <w:r w:rsidRPr="008518FF">
        <w:t xml:space="preserve">are visible to other appropriate health care staff, and taking appropriate action based on their decision. </w:t>
      </w:r>
    </w:p>
    <w:p w:rsidR="00591121" w:rsidRPr="008518FF" w:rsidRDefault="00591121" w:rsidP="001C0DE8">
      <w:pPr>
        <w:pStyle w:val="ListParagraph"/>
        <w:numPr>
          <w:ilvl w:val="0"/>
          <w:numId w:val="41"/>
        </w:numPr>
      </w:pPr>
      <w:r w:rsidRPr="008518FF">
        <w:t xml:space="preserve">Including information about patients’ information / communication needs as part of referral correspondence, including when using the NHS e-referral service. </w:t>
      </w:r>
    </w:p>
    <w:p w:rsidR="00C533D6" w:rsidRPr="008518FF" w:rsidRDefault="00C533D6" w:rsidP="00C533D6">
      <w:pPr>
        <w:pStyle w:val="Heading2"/>
      </w:pPr>
      <w:bookmarkStart w:id="14" w:name="_Toc467487495"/>
      <w:r w:rsidRPr="008518FF">
        <w:t>All staff</w:t>
      </w:r>
      <w:bookmarkEnd w:id="14"/>
      <w:r w:rsidRPr="008518FF">
        <w:t xml:space="preserve"> </w:t>
      </w:r>
    </w:p>
    <w:p w:rsidR="0046679B" w:rsidRPr="008518FF" w:rsidRDefault="00C533D6" w:rsidP="0046679B">
      <w:r w:rsidRPr="008518FF">
        <w:t xml:space="preserve">All partners of </w:t>
      </w:r>
      <w:r w:rsidR="00175E7B">
        <w:t>the Highfield Surgery</w:t>
      </w:r>
      <w:r w:rsidR="00175E7B" w:rsidRPr="008518FF">
        <w:t xml:space="preserve"> </w:t>
      </w:r>
      <w:r w:rsidRPr="008518FF">
        <w:t>and th</w:t>
      </w:r>
      <w:r w:rsidR="00496887">
        <w:t xml:space="preserve">ose acting for or on behalf of </w:t>
      </w:r>
      <w:r w:rsidR="00175E7B">
        <w:t>the Highfield Surgery</w:t>
      </w:r>
      <w:r w:rsidR="00175E7B" w:rsidRPr="008518FF">
        <w:t xml:space="preserve"> </w:t>
      </w:r>
      <w:r w:rsidRPr="008518FF">
        <w:t xml:space="preserve">are responsible for making themselves aware of and following this policy, and any other relevant processes to ensure that the requirements of the Accessible Information Standard are met. In addition, staff should familiarise themselves with the ‘top tips’ for accessible information and clear face-to-face communication at appendix </w:t>
      </w:r>
      <w:r w:rsidR="00591121" w:rsidRPr="008518FF">
        <w:t>d</w:t>
      </w:r>
      <w:r w:rsidRPr="008518FF">
        <w:t xml:space="preserve">.  </w:t>
      </w:r>
    </w:p>
    <w:p w:rsidR="006912DD" w:rsidRPr="008518FF" w:rsidRDefault="006912DD" w:rsidP="006912DD">
      <w:pPr>
        <w:pStyle w:val="Heading1"/>
      </w:pPr>
      <w:bookmarkStart w:id="15" w:name="_Toc467487496"/>
      <w:r w:rsidRPr="008518FF">
        <w:t>Governance</w:t>
      </w:r>
      <w:bookmarkEnd w:id="15"/>
      <w:r w:rsidRPr="008518FF">
        <w:t xml:space="preserve"> </w:t>
      </w:r>
    </w:p>
    <w:p w:rsidR="00341805" w:rsidRPr="008518FF" w:rsidRDefault="00E043EF" w:rsidP="006912DD">
      <w:r w:rsidRPr="008518FF">
        <w:t xml:space="preserve">The </w:t>
      </w:r>
      <w:r w:rsidR="00591121" w:rsidRPr="008518FF">
        <w:t xml:space="preserve">Partners </w:t>
      </w:r>
      <w:r w:rsidRPr="008518FF">
        <w:t xml:space="preserve">will receive </w:t>
      </w:r>
      <w:r w:rsidR="00496887">
        <w:t>update reports</w:t>
      </w:r>
      <w:r w:rsidR="00591121" w:rsidRPr="008518FF">
        <w:t xml:space="preserve"> on compliance with this policy – and the Accessible Information Standard. </w:t>
      </w:r>
    </w:p>
    <w:p w:rsidR="006912DD" w:rsidRPr="008518FF" w:rsidRDefault="00591121" w:rsidP="006912DD">
      <w:r w:rsidRPr="008518FF">
        <w:t xml:space="preserve">In addition, </w:t>
      </w:r>
      <w:r w:rsidR="00175E7B">
        <w:t>the Highfield Surgery</w:t>
      </w:r>
      <w:r w:rsidR="00175E7B" w:rsidRPr="008518FF">
        <w:t xml:space="preserve"> </w:t>
      </w:r>
      <w:r w:rsidRPr="008518FF">
        <w:t>will note any incidents of non</w:t>
      </w:r>
      <w:r w:rsidR="00496887">
        <w:t xml:space="preserve">-compliance with the Standard </w:t>
      </w:r>
      <w:r w:rsidRPr="008518FF">
        <w:t>and any relevant complaints</w:t>
      </w:r>
      <w:r w:rsidR="00496887">
        <w:t>.</w:t>
      </w:r>
    </w:p>
    <w:p w:rsidR="006912DD" w:rsidRPr="008518FF" w:rsidRDefault="006912DD" w:rsidP="006912DD">
      <w:pPr>
        <w:pStyle w:val="Heading1"/>
        <w:contextualSpacing w:val="0"/>
      </w:pPr>
      <w:bookmarkStart w:id="16" w:name="_Toc465072858"/>
      <w:bookmarkStart w:id="17" w:name="_Toc467487497"/>
      <w:r w:rsidRPr="008518FF">
        <w:lastRenderedPageBreak/>
        <w:t>Communication</w:t>
      </w:r>
      <w:bookmarkEnd w:id="16"/>
      <w:bookmarkEnd w:id="17"/>
      <w:r w:rsidRPr="008518FF">
        <w:t xml:space="preserve"> </w:t>
      </w:r>
    </w:p>
    <w:p w:rsidR="00C7239A" w:rsidRPr="008518FF" w:rsidRDefault="006912DD" w:rsidP="006912DD">
      <w:r w:rsidRPr="008518FF">
        <w:t xml:space="preserve">This policy has been disseminated to staff via </w:t>
      </w:r>
      <w:r w:rsidR="00496887">
        <w:t>the shared staff drive</w:t>
      </w:r>
      <w:r w:rsidR="004A4A45">
        <w:t xml:space="preserve">.  </w:t>
      </w:r>
    </w:p>
    <w:p w:rsidR="006912DD" w:rsidRPr="008518FF" w:rsidRDefault="006912DD" w:rsidP="006912DD">
      <w:pPr>
        <w:pStyle w:val="Heading1"/>
        <w:contextualSpacing w:val="0"/>
      </w:pPr>
      <w:bookmarkStart w:id="18" w:name="_Toc465072859"/>
      <w:bookmarkStart w:id="19" w:name="_Toc467487498"/>
      <w:r w:rsidRPr="008518FF">
        <w:t>Advice and Training</w:t>
      </w:r>
      <w:bookmarkEnd w:id="18"/>
      <w:bookmarkEnd w:id="19"/>
    </w:p>
    <w:p w:rsidR="006912DD" w:rsidRPr="008518FF" w:rsidRDefault="006912DD" w:rsidP="006912DD">
      <w:r w:rsidRPr="008518FF">
        <w:t>If any advice is required in relation to this policy please contact the Practice Manager</w:t>
      </w:r>
      <w:r w:rsidR="004A4A45">
        <w:t xml:space="preserve">. </w:t>
      </w:r>
    </w:p>
    <w:p w:rsidR="006912DD" w:rsidRPr="008518FF" w:rsidRDefault="006912DD" w:rsidP="006912DD">
      <w:r w:rsidRPr="008518FF">
        <w:t xml:space="preserve">All </w:t>
      </w:r>
      <w:r w:rsidR="00175E7B">
        <w:t>the Highfield Surgery</w:t>
      </w:r>
      <w:r w:rsidR="00175E7B" w:rsidRPr="008518FF">
        <w:t xml:space="preserve"> </w:t>
      </w:r>
      <w:r w:rsidRPr="008518FF">
        <w:t xml:space="preserve">partners and staff are encouraged to complete the two NHS England e-learning modules supporting compliance with the Standard: </w:t>
      </w:r>
      <w:hyperlink r:id="rId17" w:history="1">
        <w:r w:rsidRPr="008518FF">
          <w:rPr>
            <w:rStyle w:val="Hyperlink"/>
            <w:lang w:val="en-US"/>
          </w:rPr>
          <w:t>The Accessible Information Standard: Introduction</w:t>
        </w:r>
      </w:hyperlink>
      <w:r w:rsidRPr="008518FF">
        <w:rPr>
          <w:lang w:val="en-US"/>
        </w:rPr>
        <w:t> and</w:t>
      </w:r>
      <w:r w:rsidRPr="008518FF">
        <w:t xml:space="preserve"> </w:t>
      </w:r>
      <w:hyperlink r:id="rId18" w:history="1">
        <w:r w:rsidRPr="008518FF">
          <w:rPr>
            <w:rStyle w:val="Hyperlink"/>
            <w:lang w:val="en-US"/>
          </w:rPr>
          <w:t>The Accessible Information Standard: Towards Excellence</w:t>
        </w:r>
      </w:hyperlink>
      <w:r w:rsidRPr="008518FF">
        <w:rPr>
          <w:lang w:val="en-US"/>
        </w:rPr>
        <w:t>.</w:t>
      </w:r>
    </w:p>
    <w:p w:rsidR="00E043EF" w:rsidRPr="008518FF" w:rsidRDefault="00E043EF" w:rsidP="0094268E">
      <w:r w:rsidRPr="008518FF">
        <w:br w:type="page"/>
      </w:r>
    </w:p>
    <w:p w:rsidR="00C2358B" w:rsidRPr="008518FF" w:rsidRDefault="00C2358B" w:rsidP="00796CA6">
      <w:pPr>
        <w:pStyle w:val="Heading1"/>
        <w:numPr>
          <w:ilvl w:val="0"/>
          <w:numId w:val="0"/>
        </w:numPr>
        <w:ind w:left="360" w:hanging="360"/>
      </w:pPr>
      <w:bookmarkStart w:id="20" w:name="_Toc465072861"/>
      <w:bookmarkStart w:id="21" w:name="_Toc465323804"/>
      <w:bookmarkStart w:id="22" w:name="_Toc467487501"/>
      <w:r w:rsidRPr="008518FF">
        <w:lastRenderedPageBreak/>
        <w:t xml:space="preserve">Appendix </w:t>
      </w:r>
      <w:r w:rsidR="00175E7B">
        <w:t>A</w:t>
      </w:r>
      <w:r w:rsidRPr="008518FF">
        <w:t xml:space="preserve"> – Standard wording to be inserted into all correspondence.</w:t>
      </w:r>
      <w:bookmarkEnd w:id="20"/>
      <w:bookmarkEnd w:id="21"/>
      <w:bookmarkEnd w:id="22"/>
      <w:r w:rsidRPr="008518FF">
        <w:t xml:space="preserve"> </w:t>
      </w:r>
    </w:p>
    <w:p w:rsidR="00C2358B" w:rsidRPr="008518FF" w:rsidRDefault="00C2358B" w:rsidP="00C2358B">
      <w:r w:rsidRPr="008518FF">
        <w:t xml:space="preserve">“If you would like this letter or information in an alternative format, for example in large print or easy read, or if you need help with communicating with us, for example because you use British Sign Language, please let us know. </w:t>
      </w:r>
    </w:p>
    <w:p w:rsidR="00C2358B" w:rsidRPr="008518FF" w:rsidRDefault="00175E7B" w:rsidP="00796CA6">
      <w:pPr>
        <w:pStyle w:val="Heading1"/>
        <w:numPr>
          <w:ilvl w:val="0"/>
          <w:numId w:val="0"/>
        </w:numPr>
        <w:ind w:left="360" w:hanging="360"/>
      </w:pPr>
      <w:bookmarkStart w:id="23" w:name="_Toc465072862"/>
      <w:bookmarkStart w:id="24" w:name="_Toc465323805"/>
      <w:bookmarkStart w:id="25" w:name="_Toc467487502"/>
      <w:r>
        <w:t>Appendix B</w:t>
      </w:r>
      <w:r w:rsidR="00C2358B" w:rsidRPr="008518FF">
        <w:t xml:space="preserve"> – Clear face-to-face communication and accessible information</w:t>
      </w:r>
      <w:bookmarkEnd w:id="23"/>
      <w:bookmarkEnd w:id="24"/>
      <w:bookmarkEnd w:id="25"/>
      <w:r w:rsidR="00C2358B" w:rsidRPr="008518FF">
        <w:t xml:space="preserve"> </w:t>
      </w:r>
    </w:p>
    <w:p w:rsidR="00C2358B" w:rsidRPr="008518FF" w:rsidRDefault="00C2358B" w:rsidP="00796CA6">
      <w:pPr>
        <w:pStyle w:val="Heading2"/>
        <w:numPr>
          <w:ilvl w:val="0"/>
          <w:numId w:val="0"/>
        </w:numPr>
      </w:pPr>
      <w:bookmarkStart w:id="26" w:name="_Toc423592630"/>
      <w:bookmarkStart w:id="27" w:name="_Toc465072863"/>
      <w:bookmarkStart w:id="28" w:name="_Toc465323806"/>
      <w:bookmarkStart w:id="29" w:name="_Toc467487503"/>
      <w:r w:rsidRPr="008518FF">
        <w:t xml:space="preserve">Tips for clear </w:t>
      </w:r>
      <w:bookmarkStart w:id="30" w:name="_Toc403465022"/>
      <w:r w:rsidRPr="008518FF">
        <w:t>face-to-face communication</w:t>
      </w:r>
      <w:bookmarkEnd w:id="26"/>
      <w:bookmarkEnd w:id="27"/>
      <w:bookmarkEnd w:id="28"/>
      <w:bookmarkEnd w:id="29"/>
      <w:bookmarkEnd w:id="30"/>
    </w:p>
    <w:p w:rsidR="00C2358B" w:rsidRPr="008518FF" w:rsidRDefault="00C2358B" w:rsidP="00C2358B">
      <w:pPr>
        <w:numPr>
          <w:ilvl w:val="0"/>
          <w:numId w:val="28"/>
        </w:numPr>
        <w:contextualSpacing/>
      </w:pPr>
      <w:r w:rsidRPr="008518FF">
        <w:t>Make sure you have the person’s attention before trying to communicate with them. If they do not hear you, try waving or tapping them lightly on the shoulder.</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Identify yourself clearly. Say who you are and what you do – it may be more relevant to explain your reason for seeing the person rather than your job title.</w:t>
      </w:r>
    </w:p>
    <w:p w:rsidR="00C2358B" w:rsidRPr="008518FF" w:rsidRDefault="00C2358B" w:rsidP="00C2358B">
      <w:pPr>
        <w:ind w:left="720"/>
        <w:contextualSpacing/>
      </w:pPr>
    </w:p>
    <w:p w:rsidR="00C2358B" w:rsidRPr="008518FF" w:rsidRDefault="00C2358B" w:rsidP="00C2358B">
      <w:pPr>
        <w:numPr>
          <w:ilvl w:val="0"/>
          <w:numId w:val="28"/>
        </w:numPr>
        <w:contextualSpacing/>
      </w:pPr>
      <w:r w:rsidRPr="008518FF">
        <w:t xml:space="preserve">Check that you are in the best position to communicate, usually this will be facing the person, but consider whether seated or standing is more appropriate. Communication at eye level is usually easiest so if you are speaking to a wheelchair user consider sitting down if possible.  </w:t>
      </w:r>
    </w:p>
    <w:p w:rsidR="00C2358B" w:rsidRPr="008518FF" w:rsidRDefault="00C2358B" w:rsidP="00C2358B">
      <w:pPr>
        <w:ind w:left="720"/>
        <w:contextualSpacing/>
      </w:pPr>
    </w:p>
    <w:p w:rsidR="00C2358B" w:rsidRPr="008518FF" w:rsidRDefault="00C2358B" w:rsidP="00C2358B">
      <w:pPr>
        <w:numPr>
          <w:ilvl w:val="0"/>
          <w:numId w:val="28"/>
        </w:numPr>
        <w:contextualSpacing/>
      </w:pPr>
      <w:r w:rsidRPr="008518FF">
        <w:t xml:space="preserve">Find a suitable place to talk, with good lighting and away from noise and distractions. </w:t>
      </w:r>
    </w:p>
    <w:p w:rsidR="00C2358B" w:rsidRPr="008518FF" w:rsidRDefault="00C2358B" w:rsidP="00C2358B">
      <w:pPr>
        <w:numPr>
          <w:ilvl w:val="0"/>
          <w:numId w:val="28"/>
        </w:numPr>
        <w:contextualSpacing/>
      </w:pPr>
      <w:r w:rsidRPr="008518FF">
        <w:t xml:space="preserve">Speak clearly and a little slower than you would do usually, but do not shout.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Keep your face and lips visible – do not cover your mouth with a hand, your hair or clothing. If a member of staff is concerned about religious expression they should discuss this with their manager.</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Use gestures and facial expressions to support what you are saying.</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 xml:space="preserve">If necessary, repeat phrases, re-phrase the sentence or use simpler words or phrases.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 xml:space="preserve">Use plain, direct language and avoid using figures of speech such as ‘it’s raining cats and dogs’ or euphemisms such as ‘expecting the patter of tiny feet’.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Check if the person has understood what you are saying. Look for visual clues as well as asking if they have understood.</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 xml:space="preserve">Encourage people to ask questions or request further information. Ask if they would like anything in writing as a reminder or reference.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lastRenderedPageBreak/>
        <w:t xml:space="preserve">Try different ways of getting your point across. For example writing things down, drawing or using symbols or objects to support your point. </w:t>
      </w:r>
    </w:p>
    <w:p w:rsidR="00C2358B" w:rsidRPr="008518FF" w:rsidRDefault="00C2358B" w:rsidP="00796CA6">
      <w:pPr>
        <w:pStyle w:val="Heading2"/>
        <w:numPr>
          <w:ilvl w:val="0"/>
          <w:numId w:val="0"/>
        </w:numPr>
      </w:pPr>
      <w:bookmarkStart w:id="31" w:name="_Toc403465023"/>
      <w:bookmarkStart w:id="32" w:name="_Toc423592631"/>
      <w:bookmarkStart w:id="33" w:name="_Toc465072864"/>
      <w:bookmarkStart w:id="34" w:name="_Toc465323807"/>
      <w:bookmarkStart w:id="35" w:name="_Toc467487504"/>
      <w:r w:rsidRPr="008518FF">
        <w:t xml:space="preserve">Tips for </w:t>
      </w:r>
      <w:r w:rsidR="00413C32" w:rsidRPr="008518FF">
        <w:t xml:space="preserve">accessible </w:t>
      </w:r>
      <w:r w:rsidRPr="008518FF">
        <w:t>printed communicatio</w:t>
      </w:r>
      <w:bookmarkEnd w:id="31"/>
      <w:bookmarkEnd w:id="32"/>
      <w:bookmarkEnd w:id="33"/>
      <w:bookmarkEnd w:id="34"/>
      <w:r w:rsidRPr="008518FF">
        <w:t>n</w:t>
      </w:r>
      <w:bookmarkEnd w:id="35"/>
    </w:p>
    <w:p w:rsidR="00C2358B" w:rsidRPr="008518FF" w:rsidRDefault="00C2358B" w:rsidP="00C2358B">
      <w:pPr>
        <w:numPr>
          <w:ilvl w:val="0"/>
          <w:numId w:val="40"/>
        </w:numPr>
        <w:contextualSpacing/>
      </w:pPr>
      <w:r w:rsidRPr="008518FF">
        <w:t>Use a minimum font size of 12 point, preferably 14 (which is readable by a significantly greater number of people).</w:t>
      </w:r>
    </w:p>
    <w:p w:rsidR="00C2358B" w:rsidRPr="008518FF" w:rsidRDefault="00C2358B" w:rsidP="00C2358B">
      <w:pPr>
        <w:ind w:left="360"/>
        <w:contextualSpacing/>
      </w:pPr>
    </w:p>
    <w:p w:rsidR="00C2358B" w:rsidRPr="008518FF" w:rsidRDefault="00C2358B" w:rsidP="00C2358B">
      <w:pPr>
        <w:numPr>
          <w:ilvl w:val="0"/>
          <w:numId w:val="40"/>
        </w:numPr>
        <w:contextualSpacing/>
      </w:pPr>
      <w:r w:rsidRPr="008518FF">
        <w:t>Use a clear, uncluttered and sans serif font such as Arial.</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Align text to the left margin and avoid ‘justifying’ text.</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Ensure plenty of ‘white space’ on documents, especially between sections. Avoid ‘squashing’ text onto a page and, if possible, include a double-space between paragraphs</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 xml:space="preserve">Print on matt and not gloss paper. </w:t>
      </w:r>
    </w:p>
    <w:p w:rsidR="00C2358B" w:rsidRPr="008518FF" w:rsidRDefault="00C2358B" w:rsidP="00C2358B">
      <w:pPr>
        <w:contextualSpacing/>
      </w:pPr>
    </w:p>
    <w:p w:rsidR="00C2358B" w:rsidRPr="008518FF" w:rsidRDefault="00C2358B" w:rsidP="00C2358B">
      <w:pPr>
        <w:numPr>
          <w:ilvl w:val="0"/>
          <w:numId w:val="39"/>
        </w:numPr>
        <w:contextualSpacing/>
      </w:pPr>
      <w:r w:rsidRPr="008518FF">
        <w:t xml:space="preserve">Use page numbers. </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If printing double-sided ensure that the paper is of sufficient thickness to avoid text showing through from the other side.</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Correctly format Word documents and PDFs using styles and accessibility functions / checks. Ensure a correct and consistent heading structure, and that the cursor can move throughout all text.</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Use descriptions (‘alt. text’) to explain diagrams or photographs.</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 xml:space="preserve">Consider making all ‘standard’ printed letters / documents ‘easier to read’ – using plain English, highlighting important information, and supporting text with diagrams, images or photographs. </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Keep track of the electronic originals of documents you print out so you can re-print in larger font or convert to an alternative format when required.</w:t>
      </w:r>
    </w:p>
    <w:p w:rsidR="00C2358B" w:rsidRPr="0094268E" w:rsidRDefault="00C2358B" w:rsidP="00C2358B">
      <w:pPr>
        <w:pStyle w:val="ListParagraph"/>
        <w:ind w:left="0"/>
      </w:pPr>
    </w:p>
    <w:sectPr w:rsidR="00C2358B" w:rsidRPr="0094268E" w:rsidSect="0046679B">
      <w:footerReference w:type="default" r:id="rId1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3D" w:rsidRDefault="0067133D" w:rsidP="0094268E">
      <w:r>
        <w:separator/>
      </w:r>
    </w:p>
  </w:endnote>
  <w:endnote w:type="continuationSeparator" w:id="0">
    <w:p w:rsidR="0067133D" w:rsidRDefault="0067133D" w:rsidP="0094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15Et00">
    <w:panose1 w:val="00000000000000000000"/>
    <w:charset w:val="00"/>
    <w:family w:val="auto"/>
    <w:notTrueType/>
    <w:pitch w:val="default"/>
    <w:sig w:usb0="00000003" w:usb1="00000000"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386822"/>
      <w:docPartObj>
        <w:docPartGallery w:val="Page Numbers (Bottom of Page)"/>
        <w:docPartUnique/>
      </w:docPartObj>
    </w:sdtPr>
    <w:sdtEndPr/>
    <w:sdtContent>
      <w:sdt>
        <w:sdtPr>
          <w:id w:val="860082579"/>
          <w:docPartObj>
            <w:docPartGallery w:val="Page Numbers (Top of Page)"/>
            <w:docPartUnique/>
          </w:docPartObj>
        </w:sdtPr>
        <w:sdtEndPr/>
        <w:sdtContent>
          <w:p w:rsidR="00175E7B" w:rsidRDefault="00175E7B">
            <w:pPr>
              <w:pStyle w:val="Footer"/>
              <w:jc w:val="right"/>
            </w:pPr>
            <w:r>
              <w:t xml:space="preserve">Page </w:t>
            </w:r>
            <w:r>
              <w:rPr>
                <w:b/>
                <w:bCs/>
              </w:rPr>
              <w:fldChar w:fldCharType="begin"/>
            </w:r>
            <w:r>
              <w:rPr>
                <w:b/>
                <w:bCs/>
              </w:rPr>
              <w:instrText xml:space="preserve"> PAGE </w:instrText>
            </w:r>
            <w:r>
              <w:rPr>
                <w:b/>
                <w:bCs/>
              </w:rPr>
              <w:fldChar w:fldCharType="separate"/>
            </w:r>
            <w:r w:rsidR="001A658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A658F">
              <w:rPr>
                <w:b/>
                <w:bCs/>
                <w:noProof/>
              </w:rPr>
              <w:t>9</w:t>
            </w:r>
            <w:r>
              <w:rPr>
                <w:b/>
                <w:bCs/>
              </w:rPr>
              <w:fldChar w:fldCharType="end"/>
            </w:r>
          </w:p>
        </w:sdtContent>
      </w:sdt>
    </w:sdtContent>
  </w:sdt>
  <w:p w:rsidR="00175E7B" w:rsidRDefault="00057636" w:rsidP="00201B52">
    <w:pPr>
      <w:pStyle w:val="Footer"/>
      <w:jc w:val="center"/>
    </w:pPr>
    <w:r>
      <w:t>Groby Surgery</w:t>
    </w:r>
  </w:p>
  <w:p w:rsidR="00175E7B" w:rsidRDefault="00A02DB5" w:rsidP="00201B52">
    <w:pPr>
      <w:pStyle w:val="Footer"/>
      <w:jc w:val="center"/>
    </w:pPr>
    <w:r>
      <w:t>To be reviewed January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3D" w:rsidRDefault="0067133D" w:rsidP="0094268E">
      <w:r>
        <w:separator/>
      </w:r>
    </w:p>
  </w:footnote>
  <w:footnote w:type="continuationSeparator" w:id="0">
    <w:p w:rsidR="0067133D" w:rsidRDefault="0067133D" w:rsidP="00942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ABB"/>
    <w:multiLevelType w:val="hybridMultilevel"/>
    <w:tmpl w:val="C1FA1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752F8"/>
    <w:multiLevelType w:val="hybridMultilevel"/>
    <w:tmpl w:val="76D8A11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19D641C"/>
    <w:multiLevelType w:val="hybridMultilevel"/>
    <w:tmpl w:val="880CA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C249C7"/>
    <w:multiLevelType w:val="hybridMultilevel"/>
    <w:tmpl w:val="13922148"/>
    <w:lvl w:ilvl="0" w:tplc="C84ECCF0">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1C94D63C">
      <w:start w:val="3"/>
      <w:numFmt w:val="lowerLetter"/>
      <w:lvlText w:val="%6)"/>
      <w:lvlJc w:val="left"/>
      <w:pPr>
        <w:ind w:left="4500" w:hanging="360"/>
      </w:pPr>
      <w:rPr>
        <w:rFonts w:hint="default"/>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61132C3"/>
    <w:multiLevelType w:val="hybridMultilevel"/>
    <w:tmpl w:val="C61CB1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B316DE2"/>
    <w:multiLevelType w:val="hybridMultilevel"/>
    <w:tmpl w:val="6B1ED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5A1A29"/>
    <w:multiLevelType w:val="hybridMultilevel"/>
    <w:tmpl w:val="A1560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D7D5561"/>
    <w:multiLevelType w:val="hybridMultilevel"/>
    <w:tmpl w:val="6F9C181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1C94D63C">
      <w:start w:val="3"/>
      <w:numFmt w:val="lowerLetter"/>
      <w:lvlText w:val="%6)"/>
      <w:lvlJc w:val="left"/>
      <w:pPr>
        <w:ind w:left="4500" w:hanging="360"/>
      </w:pPr>
      <w:rPr>
        <w:rFonts w:hint="default"/>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22F7DE2"/>
    <w:multiLevelType w:val="hybridMultilevel"/>
    <w:tmpl w:val="25F8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3371BB"/>
    <w:multiLevelType w:val="hybridMultilevel"/>
    <w:tmpl w:val="D236E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9109D6"/>
    <w:multiLevelType w:val="hybridMultilevel"/>
    <w:tmpl w:val="1CEA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D7081C"/>
    <w:multiLevelType w:val="hybridMultilevel"/>
    <w:tmpl w:val="8CCC1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5FB0B39"/>
    <w:multiLevelType w:val="hybridMultilevel"/>
    <w:tmpl w:val="A51A78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36843461"/>
    <w:multiLevelType w:val="hybridMultilevel"/>
    <w:tmpl w:val="38A8E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99C4815"/>
    <w:multiLevelType w:val="hybridMultilevel"/>
    <w:tmpl w:val="331AC5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6445C76"/>
    <w:multiLevelType w:val="hybridMultilevel"/>
    <w:tmpl w:val="743EF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C661981"/>
    <w:multiLevelType w:val="hybridMultilevel"/>
    <w:tmpl w:val="1BEECE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C86444"/>
    <w:multiLevelType w:val="hybridMultilevel"/>
    <w:tmpl w:val="8E7E1250"/>
    <w:lvl w:ilvl="0" w:tplc="E0A006B2">
      <w:start w:val="1"/>
      <w:numFmt w:val="decimal"/>
      <w:pStyle w:val="Heading1"/>
      <w:lvlText w:val="%1."/>
      <w:lvlJc w:val="left"/>
      <w:pPr>
        <w:ind w:left="360" w:hanging="360"/>
      </w:pPr>
      <w:rPr>
        <w:color w:val="auto"/>
      </w:rPr>
    </w:lvl>
    <w:lvl w:ilvl="1" w:tplc="1512DBF4">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F95F12"/>
    <w:multiLevelType w:val="hybridMultilevel"/>
    <w:tmpl w:val="A75C17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B06D9C"/>
    <w:multiLevelType w:val="hybridMultilevel"/>
    <w:tmpl w:val="9454B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2F11D57"/>
    <w:multiLevelType w:val="hybridMultilevel"/>
    <w:tmpl w:val="7DCECC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5BA0A42"/>
    <w:multiLevelType w:val="hybridMultilevel"/>
    <w:tmpl w:val="92881610"/>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2">
    <w:nsid w:val="5B3F3A1B"/>
    <w:multiLevelType w:val="hybridMultilevel"/>
    <w:tmpl w:val="D632B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C836A3A"/>
    <w:multiLevelType w:val="multilevel"/>
    <w:tmpl w:val="FDDEF02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nsid w:val="5E8C5B20"/>
    <w:multiLevelType w:val="multilevel"/>
    <w:tmpl w:val="2270A14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9A367CE"/>
    <w:multiLevelType w:val="hybridMultilevel"/>
    <w:tmpl w:val="F73A38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7F3A8E"/>
    <w:multiLevelType w:val="hybridMultilevel"/>
    <w:tmpl w:val="4982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A5104A"/>
    <w:multiLevelType w:val="hybridMultilevel"/>
    <w:tmpl w:val="5FB2847E"/>
    <w:lvl w:ilvl="0" w:tplc="9E326F5A">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nsid w:val="72865D04"/>
    <w:multiLevelType w:val="hybridMultilevel"/>
    <w:tmpl w:val="570CCF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72E45677"/>
    <w:multiLevelType w:val="hybridMultilevel"/>
    <w:tmpl w:val="AEF0A6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2F57A81"/>
    <w:multiLevelType w:val="hybridMultilevel"/>
    <w:tmpl w:val="691A64A4"/>
    <w:lvl w:ilvl="0" w:tplc="613C8F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3710D2D"/>
    <w:multiLevelType w:val="hybridMultilevel"/>
    <w:tmpl w:val="6AACDB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74A47DE0"/>
    <w:multiLevelType w:val="hybridMultilevel"/>
    <w:tmpl w:val="5212DBD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75D07ACF"/>
    <w:multiLevelType w:val="hybridMultilevel"/>
    <w:tmpl w:val="7D1C3372"/>
    <w:lvl w:ilvl="0" w:tplc="F59A952E">
      <w:start w:val="1"/>
      <w:numFmt w:val="lowerLetter"/>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7ED7EF6"/>
    <w:multiLevelType w:val="hybridMultilevel"/>
    <w:tmpl w:val="F49E1D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8F1186F"/>
    <w:multiLevelType w:val="hybridMultilevel"/>
    <w:tmpl w:val="36A0FA98"/>
    <w:lvl w:ilvl="0" w:tplc="C84ECC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91436EE"/>
    <w:multiLevelType w:val="hybridMultilevel"/>
    <w:tmpl w:val="F49CC2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F43143C"/>
    <w:multiLevelType w:val="hybridMultilevel"/>
    <w:tmpl w:val="3C82A7C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1C94D63C">
      <w:start w:val="3"/>
      <w:numFmt w:val="lowerLetter"/>
      <w:lvlText w:val="%6)"/>
      <w:lvlJc w:val="left"/>
      <w:pPr>
        <w:ind w:left="4500" w:hanging="360"/>
      </w:pPr>
      <w:rPr>
        <w:rFonts w:hint="default"/>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FA23F10"/>
    <w:multiLevelType w:val="hybridMultilevel"/>
    <w:tmpl w:val="1B166F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26"/>
  </w:num>
  <w:num w:numId="5">
    <w:abstractNumId w:val="32"/>
  </w:num>
  <w:num w:numId="6">
    <w:abstractNumId w:val="2"/>
  </w:num>
  <w:num w:numId="7">
    <w:abstractNumId w:val="11"/>
  </w:num>
  <w:num w:numId="8">
    <w:abstractNumId w:val="1"/>
  </w:num>
  <w:num w:numId="9">
    <w:abstractNumId w:val="27"/>
  </w:num>
  <w:num w:numId="10">
    <w:abstractNumId w:val="37"/>
  </w:num>
  <w:num w:numId="11">
    <w:abstractNumId w:val="31"/>
  </w:num>
  <w:num w:numId="12">
    <w:abstractNumId w:val="17"/>
  </w:num>
  <w:num w:numId="13">
    <w:abstractNumId w:val="30"/>
  </w:num>
  <w:num w:numId="14">
    <w:abstractNumId w:val="14"/>
  </w:num>
  <w:num w:numId="15">
    <w:abstractNumId w:val="4"/>
  </w:num>
  <w:num w:numId="16">
    <w:abstractNumId w:val="29"/>
  </w:num>
  <w:num w:numId="17">
    <w:abstractNumId w:val="13"/>
  </w:num>
  <w:num w:numId="18">
    <w:abstractNumId w:val="36"/>
  </w:num>
  <w:num w:numId="19">
    <w:abstractNumId w:val="34"/>
  </w:num>
  <w:num w:numId="20">
    <w:abstractNumId w:val="20"/>
  </w:num>
  <w:num w:numId="21">
    <w:abstractNumId w:val="38"/>
  </w:num>
  <w:num w:numId="22">
    <w:abstractNumId w:val="16"/>
  </w:num>
  <w:num w:numId="23">
    <w:abstractNumId w:val="25"/>
  </w:num>
  <w:num w:numId="24">
    <w:abstractNumId w:val="28"/>
  </w:num>
  <w:num w:numId="25">
    <w:abstractNumId w:val="21"/>
  </w:num>
  <w:num w:numId="26">
    <w:abstractNumId w:val="18"/>
  </w:num>
  <w:num w:numId="27">
    <w:abstractNumId w:val="19"/>
  </w:num>
  <w:num w:numId="28">
    <w:abstractNumId w:val="24"/>
  </w:num>
  <w:num w:numId="29">
    <w:abstractNumId w:val="33"/>
  </w:num>
  <w:num w:numId="30">
    <w:abstractNumId w:val="6"/>
  </w:num>
  <w:num w:numId="31">
    <w:abstractNumId w:val="33"/>
    <w:lvlOverride w:ilvl="0">
      <w:startOverride w:val="1"/>
    </w:lvlOverride>
  </w:num>
  <w:num w:numId="32">
    <w:abstractNumId w:val="22"/>
  </w:num>
  <w:num w:numId="33">
    <w:abstractNumId w:val="35"/>
  </w:num>
  <w:num w:numId="34">
    <w:abstractNumId w:val="33"/>
    <w:lvlOverride w:ilvl="0">
      <w:startOverride w:val="1"/>
    </w:lvlOverride>
  </w:num>
  <w:num w:numId="35">
    <w:abstractNumId w:val="3"/>
  </w:num>
  <w:num w:numId="36">
    <w:abstractNumId w:val="7"/>
  </w:num>
  <w:num w:numId="37">
    <w:abstractNumId w:val="15"/>
  </w:num>
  <w:num w:numId="38">
    <w:abstractNumId w:val="9"/>
  </w:num>
  <w:num w:numId="39">
    <w:abstractNumId w:val="23"/>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F9"/>
    <w:rsid w:val="00005B7D"/>
    <w:rsid w:val="00014E89"/>
    <w:rsid w:val="00025E6E"/>
    <w:rsid w:val="00030901"/>
    <w:rsid w:val="000335F2"/>
    <w:rsid w:val="00033F1A"/>
    <w:rsid w:val="00047230"/>
    <w:rsid w:val="00057636"/>
    <w:rsid w:val="00067555"/>
    <w:rsid w:val="0009247E"/>
    <w:rsid w:val="000A478A"/>
    <w:rsid w:val="000A5556"/>
    <w:rsid w:val="000A6B24"/>
    <w:rsid w:val="000A6C78"/>
    <w:rsid w:val="000C2C62"/>
    <w:rsid w:val="000F4AAA"/>
    <w:rsid w:val="001311A7"/>
    <w:rsid w:val="00137E49"/>
    <w:rsid w:val="00144CD2"/>
    <w:rsid w:val="001458FA"/>
    <w:rsid w:val="00147AA6"/>
    <w:rsid w:val="001650E1"/>
    <w:rsid w:val="00175E7B"/>
    <w:rsid w:val="001860B3"/>
    <w:rsid w:val="00186B2A"/>
    <w:rsid w:val="00186CB5"/>
    <w:rsid w:val="00191305"/>
    <w:rsid w:val="001947AC"/>
    <w:rsid w:val="001A32BE"/>
    <w:rsid w:val="001A53B3"/>
    <w:rsid w:val="001A59F7"/>
    <w:rsid w:val="001A658F"/>
    <w:rsid w:val="001B6A26"/>
    <w:rsid w:val="001C0DE8"/>
    <w:rsid w:val="001D1F5A"/>
    <w:rsid w:val="001E3C5D"/>
    <w:rsid w:val="00201B52"/>
    <w:rsid w:val="00212FF9"/>
    <w:rsid w:val="002209AD"/>
    <w:rsid w:val="00226884"/>
    <w:rsid w:val="00236FE3"/>
    <w:rsid w:val="00257C07"/>
    <w:rsid w:val="00283C29"/>
    <w:rsid w:val="00285829"/>
    <w:rsid w:val="00286819"/>
    <w:rsid w:val="002F4D1F"/>
    <w:rsid w:val="00305689"/>
    <w:rsid w:val="003201DE"/>
    <w:rsid w:val="00335D35"/>
    <w:rsid w:val="00336AC8"/>
    <w:rsid w:val="00341805"/>
    <w:rsid w:val="00360860"/>
    <w:rsid w:val="00371ECF"/>
    <w:rsid w:val="003C1ECF"/>
    <w:rsid w:val="003C599E"/>
    <w:rsid w:val="003C683D"/>
    <w:rsid w:val="003D4F8E"/>
    <w:rsid w:val="00402936"/>
    <w:rsid w:val="00413C32"/>
    <w:rsid w:val="00415481"/>
    <w:rsid w:val="0046679B"/>
    <w:rsid w:val="004871FB"/>
    <w:rsid w:val="00487F05"/>
    <w:rsid w:val="00492277"/>
    <w:rsid w:val="0049403D"/>
    <w:rsid w:val="00496887"/>
    <w:rsid w:val="004A2B97"/>
    <w:rsid w:val="004A4A45"/>
    <w:rsid w:val="004C5F50"/>
    <w:rsid w:val="004C7A37"/>
    <w:rsid w:val="004F0D89"/>
    <w:rsid w:val="004F0E6A"/>
    <w:rsid w:val="004F1586"/>
    <w:rsid w:val="005146AB"/>
    <w:rsid w:val="00546415"/>
    <w:rsid w:val="00552B7E"/>
    <w:rsid w:val="00557973"/>
    <w:rsid w:val="00564F3C"/>
    <w:rsid w:val="00566D2D"/>
    <w:rsid w:val="00573C2F"/>
    <w:rsid w:val="00582FC2"/>
    <w:rsid w:val="005878D0"/>
    <w:rsid w:val="00591121"/>
    <w:rsid w:val="00595323"/>
    <w:rsid w:val="005B3690"/>
    <w:rsid w:val="005C0275"/>
    <w:rsid w:val="005C285F"/>
    <w:rsid w:val="005D5BCB"/>
    <w:rsid w:val="005E24E2"/>
    <w:rsid w:val="005F1548"/>
    <w:rsid w:val="0060756C"/>
    <w:rsid w:val="006075AA"/>
    <w:rsid w:val="00614232"/>
    <w:rsid w:val="0061684C"/>
    <w:rsid w:val="00655057"/>
    <w:rsid w:val="0067133D"/>
    <w:rsid w:val="00680618"/>
    <w:rsid w:val="00682989"/>
    <w:rsid w:val="006912DD"/>
    <w:rsid w:val="006A4B67"/>
    <w:rsid w:val="006B1326"/>
    <w:rsid w:val="006B3B2C"/>
    <w:rsid w:val="006F1D30"/>
    <w:rsid w:val="006F462B"/>
    <w:rsid w:val="00702767"/>
    <w:rsid w:val="0070376F"/>
    <w:rsid w:val="00711A9D"/>
    <w:rsid w:val="0072287C"/>
    <w:rsid w:val="00750797"/>
    <w:rsid w:val="00763707"/>
    <w:rsid w:val="00766FA1"/>
    <w:rsid w:val="00771036"/>
    <w:rsid w:val="00775076"/>
    <w:rsid w:val="00784CCB"/>
    <w:rsid w:val="00793F9D"/>
    <w:rsid w:val="00796CA6"/>
    <w:rsid w:val="007C037D"/>
    <w:rsid w:val="007C4BDA"/>
    <w:rsid w:val="007D299A"/>
    <w:rsid w:val="007D4D1C"/>
    <w:rsid w:val="007F61FB"/>
    <w:rsid w:val="008518FF"/>
    <w:rsid w:val="008575C9"/>
    <w:rsid w:val="00860C4C"/>
    <w:rsid w:val="0087026E"/>
    <w:rsid w:val="0087573D"/>
    <w:rsid w:val="008765E7"/>
    <w:rsid w:val="008822DE"/>
    <w:rsid w:val="008A24B5"/>
    <w:rsid w:val="008B4456"/>
    <w:rsid w:val="008B4EF0"/>
    <w:rsid w:val="008C1C5E"/>
    <w:rsid w:val="008D5876"/>
    <w:rsid w:val="008E002D"/>
    <w:rsid w:val="008F55CF"/>
    <w:rsid w:val="0092410D"/>
    <w:rsid w:val="00931571"/>
    <w:rsid w:val="00936E0E"/>
    <w:rsid w:val="00937F1A"/>
    <w:rsid w:val="0094268E"/>
    <w:rsid w:val="00950CCD"/>
    <w:rsid w:val="00954F65"/>
    <w:rsid w:val="00965EB2"/>
    <w:rsid w:val="00990064"/>
    <w:rsid w:val="009A5F41"/>
    <w:rsid w:val="009C68B2"/>
    <w:rsid w:val="009F1C0A"/>
    <w:rsid w:val="00A02DB5"/>
    <w:rsid w:val="00A141A9"/>
    <w:rsid w:val="00A30AF1"/>
    <w:rsid w:val="00A45219"/>
    <w:rsid w:val="00A51E9F"/>
    <w:rsid w:val="00A536D7"/>
    <w:rsid w:val="00A64FBB"/>
    <w:rsid w:val="00A93DD8"/>
    <w:rsid w:val="00A961DD"/>
    <w:rsid w:val="00A968AE"/>
    <w:rsid w:val="00AA6D1B"/>
    <w:rsid w:val="00AA7FDA"/>
    <w:rsid w:val="00AC0040"/>
    <w:rsid w:val="00AC2C42"/>
    <w:rsid w:val="00B02612"/>
    <w:rsid w:val="00B11AAD"/>
    <w:rsid w:val="00B2073A"/>
    <w:rsid w:val="00B20FE3"/>
    <w:rsid w:val="00B626DF"/>
    <w:rsid w:val="00B648B3"/>
    <w:rsid w:val="00B71AE7"/>
    <w:rsid w:val="00B925F7"/>
    <w:rsid w:val="00B97FBD"/>
    <w:rsid w:val="00BA289B"/>
    <w:rsid w:val="00BC1AA4"/>
    <w:rsid w:val="00BC39C1"/>
    <w:rsid w:val="00BD47B7"/>
    <w:rsid w:val="00C00CF6"/>
    <w:rsid w:val="00C14ADC"/>
    <w:rsid w:val="00C2358B"/>
    <w:rsid w:val="00C40E4A"/>
    <w:rsid w:val="00C44C6E"/>
    <w:rsid w:val="00C472AE"/>
    <w:rsid w:val="00C5169A"/>
    <w:rsid w:val="00C533D6"/>
    <w:rsid w:val="00C7239A"/>
    <w:rsid w:val="00C92BCB"/>
    <w:rsid w:val="00CA5753"/>
    <w:rsid w:val="00CD5D55"/>
    <w:rsid w:val="00CE41CC"/>
    <w:rsid w:val="00D260CC"/>
    <w:rsid w:val="00D379D4"/>
    <w:rsid w:val="00D40DB1"/>
    <w:rsid w:val="00D440B7"/>
    <w:rsid w:val="00D44152"/>
    <w:rsid w:val="00D709B0"/>
    <w:rsid w:val="00D731E1"/>
    <w:rsid w:val="00D8376B"/>
    <w:rsid w:val="00D841D3"/>
    <w:rsid w:val="00DA3F80"/>
    <w:rsid w:val="00DB1664"/>
    <w:rsid w:val="00DB5996"/>
    <w:rsid w:val="00DD0F45"/>
    <w:rsid w:val="00DD45EF"/>
    <w:rsid w:val="00E003F8"/>
    <w:rsid w:val="00E043EF"/>
    <w:rsid w:val="00E743F6"/>
    <w:rsid w:val="00E80215"/>
    <w:rsid w:val="00EA2DBD"/>
    <w:rsid w:val="00EB1C1F"/>
    <w:rsid w:val="00EB4841"/>
    <w:rsid w:val="00EC70E6"/>
    <w:rsid w:val="00ED786E"/>
    <w:rsid w:val="00EF7D5E"/>
    <w:rsid w:val="00F165D7"/>
    <w:rsid w:val="00F30A5B"/>
    <w:rsid w:val="00F32F4F"/>
    <w:rsid w:val="00F5284F"/>
    <w:rsid w:val="00F9210F"/>
    <w:rsid w:val="00F952C4"/>
    <w:rsid w:val="00FA089F"/>
    <w:rsid w:val="00FE5BD1"/>
    <w:rsid w:val="00FF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8E"/>
    <w:pPr>
      <w:spacing w:after="200" w:line="276" w:lineRule="auto"/>
    </w:pPr>
    <w:rPr>
      <w:rFonts w:ascii="Arial" w:hAnsi="Arial" w:cs="Arial"/>
      <w:sz w:val="24"/>
      <w:szCs w:val="24"/>
      <w:lang w:eastAsia="en-US"/>
    </w:rPr>
  </w:style>
  <w:style w:type="paragraph" w:styleId="Heading1">
    <w:name w:val="heading 1"/>
    <w:basedOn w:val="ListParagraph"/>
    <w:next w:val="Normal"/>
    <w:link w:val="Heading1Char"/>
    <w:qFormat/>
    <w:locked/>
    <w:rsid w:val="0094268E"/>
    <w:pPr>
      <w:numPr>
        <w:numId w:val="12"/>
      </w:numPr>
      <w:outlineLvl w:val="0"/>
    </w:pPr>
    <w:rPr>
      <w:b/>
    </w:rPr>
  </w:style>
  <w:style w:type="paragraph" w:styleId="Heading2">
    <w:name w:val="heading 2"/>
    <w:basedOn w:val="ListParagraph"/>
    <w:next w:val="Normal"/>
    <w:link w:val="Heading2Char"/>
    <w:unhideWhenUsed/>
    <w:qFormat/>
    <w:locked/>
    <w:rsid w:val="00EC70E6"/>
    <w:pPr>
      <w:numPr>
        <w:numId w:val="29"/>
      </w:num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F2"/>
    <w:pPr>
      <w:ind w:left="720"/>
      <w:contextualSpacing/>
    </w:pPr>
  </w:style>
  <w:style w:type="paragraph" w:styleId="BalloonText">
    <w:name w:val="Balloon Text"/>
    <w:basedOn w:val="Normal"/>
    <w:link w:val="BalloonTextChar"/>
    <w:uiPriority w:val="99"/>
    <w:semiHidden/>
    <w:rsid w:val="0095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F65"/>
    <w:rPr>
      <w:rFonts w:ascii="Tahoma" w:hAnsi="Tahoma" w:cs="Tahoma"/>
      <w:sz w:val="16"/>
      <w:szCs w:val="16"/>
    </w:rPr>
  </w:style>
  <w:style w:type="table" w:styleId="TableGrid">
    <w:name w:val="Table Grid"/>
    <w:basedOn w:val="TableNormal"/>
    <w:uiPriority w:val="99"/>
    <w:rsid w:val="000A47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30A5B"/>
    <w:rPr>
      <w:rFonts w:cs="Times New Roman"/>
      <w:color w:val="0000FF"/>
      <w:u w:val="single"/>
    </w:rPr>
  </w:style>
  <w:style w:type="character" w:styleId="FollowedHyperlink">
    <w:name w:val="FollowedHyperlink"/>
    <w:basedOn w:val="DefaultParagraphFont"/>
    <w:uiPriority w:val="99"/>
    <w:semiHidden/>
    <w:rsid w:val="00F30A5B"/>
    <w:rPr>
      <w:rFonts w:cs="Times New Roman"/>
      <w:color w:val="800080"/>
      <w:u w:val="single"/>
    </w:rPr>
  </w:style>
  <w:style w:type="character" w:styleId="CommentReference">
    <w:name w:val="annotation reference"/>
    <w:basedOn w:val="DefaultParagraphFont"/>
    <w:uiPriority w:val="99"/>
    <w:semiHidden/>
    <w:rsid w:val="003C683D"/>
    <w:rPr>
      <w:rFonts w:cs="Times New Roman"/>
      <w:sz w:val="16"/>
      <w:szCs w:val="16"/>
    </w:rPr>
  </w:style>
  <w:style w:type="paragraph" w:styleId="CommentText">
    <w:name w:val="annotation text"/>
    <w:basedOn w:val="Normal"/>
    <w:link w:val="CommentTextChar"/>
    <w:uiPriority w:val="99"/>
    <w:semiHidden/>
    <w:rsid w:val="003C68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683D"/>
    <w:rPr>
      <w:rFonts w:cs="Times New Roman"/>
      <w:sz w:val="20"/>
      <w:szCs w:val="20"/>
    </w:rPr>
  </w:style>
  <w:style w:type="paragraph" w:styleId="CommentSubject">
    <w:name w:val="annotation subject"/>
    <w:basedOn w:val="CommentText"/>
    <w:next w:val="CommentText"/>
    <w:link w:val="CommentSubjectChar"/>
    <w:uiPriority w:val="99"/>
    <w:semiHidden/>
    <w:rsid w:val="003C683D"/>
    <w:rPr>
      <w:b/>
      <w:bCs/>
    </w:rPr>
  </w:style>
  <w:style w:type="character" w:customStyle="1" w:styleId="CommentSubjectChar">
    <w:name w:val="Comment Subject Char"/>
    <w:basedOn w:val="CommentTextChar"/>
    <w:link w:val="CommentSubject"/>
    <w:uiPriority w:val="99"/>
    <w:semiHidden/>
    <w:locked/>
    <w:rsid w:val="003C683D"/>
    <w:rPr>
      <w:rFonts w:cs="Times New Roman"/>
      <w:b/>
      <w:bCs/>
      <w:sz w:val="20"/>
      <w:szCs w:val="20"/>
    </w:rPr>
  </w:style>
  <w:style w:type="paragraph" w:styleId="Header">
    <w:name w:val="header"/>
    <w:basedOn w:val="Normal"/>
    <w:link w:val="HeaderChar"/>
    <w:uiPriority w:val="99"/>
    <w:rsid w:val="003C683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C683D"/>
    <w:rPr>
      <w:rFonts w:cs="Times New Roman"/>
    </w:rPr>
  </w:style>
  <w:style w:type="paragraph" w:styleId="Footer">
    <w:name w:val="footer"/>
    <w:basedOn w:val="Normal"/>
    <w:link w:val="FooterChar"/>
    <w:uiPriority w:val="99"/>
    <w:rsid w:val="003C683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C683D"/>
    <w:rPr>
      <w:rFonts w:cs="Times New Roman"/>
    </w:rPr>
  </w:style>
  <w:style w:type="paragraph" w:styleId="FootnoteText">
    <w:name w:val="footnote text"/>
    <w:basedOn w:val="Normal"/>
    <w:link w:val="FootnoteTextChar"/>
    <w:uiPriority w:val="99"/>
    <w:unhideWhenUsed/>
    <w:rsid w:val="007D299A"/>
    <w:rPr>
      <w:sz w:val="20"/>
      <w:szCs w:val="20"/>
    </w:rPr>
  </w:style>
  <w:style w:type="character" w:customStyle="1" w:styleId="FootnoteTextChar">
    <w:name w:val="Footnote Text Char"/>
    <w:basedOn w:val="DefaultParagraphFont"/>
    <w:link w:val="FootnoteText"/>
    <w:uiPriority w:val="99"/>
    <w:rsid w:val="007D299A"/>
    <w:rPr>
      <w:sz w:val="20"/>
      <w:szCs w:val="20"/>
      <w:lang w:eastAsia="en-US"/>
    </w:rPr>
  </w:style>
  <w:style w:type="character" w:styleId="FootnoteReference">
    <w:name w:val="footnote reference"/>
    <w:basedOn w:val="DefaultParagraphFont"/>
    <w:uiPriority w:val="99"/>
    <w:semiHidden/>
    <w:unhideWhenUsed/>
    <w:rsid w:val="007D299A"/>
    <w:rPr>
      <w:vertAlign w:val="superscript"/>
    </w:rPr>
  </w:style>
  <w:style w:type="paragraph" w:styleId="Title">
    <w:name w:val="Title"/>
    <w:basedOn w:val="Normal"/>
    <w:next w:val="Normal"/>
    <w:link w:val="TitleChar"/>
    <w:uiPriority w:val="10"/>
    <w:qFormat/>
    <w:locked/>
    <w:rsid w:val="0094268E"/>
    <w:rPr>
      <w:rFonts w:eastAsiaTheme="minorHAnsi"/>
      <w:b/>
      <w:sz w:val="28"/>
    </w:rPr>
  </w:style>
  <w:style w:type="character" w:customStyle="1" w:styleId="TitleChar">
    <w:name w:val="Title Char"/>
    <w:basedOn w:val="DefaultParagraphFont"/>
    <w:link w:val="Title"/>
    <w:uiPriority w:val="10"/>
    <w:rsid w:val="0094268E"/>
    <w:rPr>
      <w:rFonts w:ascii="Arial" w:eastAsiaTheme="minorHAnsi" w:hAnsi="Arial" w:cs="Arial"/>
      <w:b/>
      <w:sz w:val="28"/>
      <w:szCs w:val="24"/>
      <w:lang w:eastAsia="en-US"/>
    </w:rPr>
  </w:style>
  <w:style w:type="character" w:customStyle="1" w:styleId="Heading1Char">
    <w:name w:val="Heading 1 Char"/>
    <w:basedOn w:val="DefaultParagraphFont"/>
    <w:link w:val="Heading1"/>
    <w:rsid w:val="0094268E"/>
    <w:rPr>
      <w:rFonts w:ascii="Arial" w:hAnsi="Arial" w:cs="Arial"/>
      <w:b/>
      <w:sz w:val="24"/>
      <w:szCs w:val="24"/>
      <w:lang w:eastAsia="en-US"/>
    </w:rPr>
  </w:style>
  <w:style w:type="paragraph" w:styleId="TOCHeading">
    <w:name w:val="TOC Heading"/>
    <w:basedOn w:val="Heading1"/>
    <w:next w:val="Normal"/>
    <w:uiPriority w:val="39"/>
    <w:unhideWhenUsed/>
    <w:qFormat/>
    <w:rsid w:val="0094268E"/>
    <w:pPr>
      <w:outlineLvl w:val="9"/>
    </w:pPr>
    <w:rPr>
      <w:lang w:val="en-US" w:eastAsia="ja-JP"/>
    </w:rPr>
  </w:style>
  <w:style w:type="paragraph" w:styleId="TOC1">
    <w:name w:val="toc 1"/>
    <w:basedOn w:val="Normal"/>
    <w:next w:val="Normal"/>
    <w:autoRedefine/>
    <w:uiPriority w:val="39"/>
    <w:locked/>
    <w:rsid w:val="00EC70E6"/>
    <w:pPr>
      <w:spacing w:after="100"/>
    </w:pPr>
  </w:style>
  <w:style w:type="character" w:customStyle="1" w:styleId="Heading2Char">
    <w:name w:val="Heading 2 Char"/>
    <w:basedOn w:val="DefaultParagraphFont"/>
    <w:link w:val="Heading2"/>
    <w:rsid w:val="00EC70E6"/>
    <w:rPr>
      <w:rFonts w:ascii="Arial" w:hAnsi="Arial" w:cs="Arial"/>
      <w:i/>
      <w:sz w:val="24"/>
      <w:szCs w:val="24"/>
      <w:lang w:eastAsia="en-US"/>
    </w:rPr>
  </w:style>
  <w:style w:type="paragraph" w:styleId="TOC2">
    <w:name w:val="toc 2"/>
    <w:basedOn w:val="Normal"/>
    <w:next w:val="Normal"/>
    <w:autoRedefine/>
    <w:uiPriority w:val="39"/>
    <w:locked/>
    <w:rsid w:val="0046679B"/>
    <w:pPr>
      <w:spacing w:after="100"/>
      <w:ind w:left="240"/>
    </w:pPr>
  </w:style>
  <w:style w:type="paragraph" w:styleId="Subtitle">
    <w:name w:val="Subtitle"/>
    <w:basedOn w:val="Normal"/>
    <w:next w:val="Normal"/>
    <w:link w:val="SubtitleChar"/>
    <w:qFormat/>
    <w:locked/>
    <w:rsid w:val="008518FF"/>
    <w:rPr>
      <w:u w:val="single"/>
    </w:rPr>
  </w:style>
  <w:style w:type="character" w:customStyle="1" w:styleId="SubtitleChar">
    <w:name w:val="Subtitle Char"/>
    <w:basedOn w:val="DefaultParagraphFont"/>
    <w:link w:val="Subtitle"/>
    <w:rsid w:val="008518FF"/>
    <w:rPr>
      <w:rFonts w:ascii="Arial" w:hAnsi="Arial" w:cs="Arial"/>
      <w:sz w:val="24"/>
      <w:szCs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8E"/>
    <w:pPr>
      <w:spacing w:after="200" w:line="276" w:lineRule="auto"/>
    </w:pPr>
    <w:rPr>
      <w:rFonts w:ascii="Arial" w:hAnsi="Arial" w:cs="Arial"/>
      <w:sz w:val="24"/>
      <w:szCs w:val="24"/>
      <w:lang w:eastAsia="en-US"/>
    </w:rPr>
  </w:style>
  <w:style w:type="paragraph" w:styleId="Heading1">
    <w:name w:val="heading 1"/>
    <w:basedOn w:val="ListParagraph"/>
    <w:next w:val="Normal"/>
    <w:link w:val="Heading1Char"/>
    <w:qFormat/>
    <w:locked/>
    <w:rsid w:val="0094268E"/>
    <w:pPr>
      <w:numPr>
        <w:numId w:val="12"/>
      </w:numPr>
      <w:outlineLvl w:val="0"/>
    </w:pPr>
    <w:rPr>
      <w:b/>
    </w:rPr>
  </w:style>
  <w:style w:type="paragraph" w:styleId="Heading2">
    <w:name w:val="heading 2"/>
    <w:basedOn w:val="ListParagraph"/>
    <w:next w:val="Normal"/>
    <w:link w:val="Heading2Char"/>
    <w:unhideWhenUsed/>
    <w:qFormat/>
    <w:locked/>
    <w:rsid w:val="00EC70E6"/>
    <w:pPr>
      <w:numPr>
        <w:numId w:val="29"/>
      </w:num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F2"/>
    <w:pPr>
      <w:ind w:left="720"/>
      <w:contextualSpacing/>
    </w:pPr>
  </w:style>
  <w:style w:type="paragraph" w:styleId="BalloonText">
    <w:name w:val="Balloon Text"/>
    <w:basedOn w:val="Normal"/>
    <w:link w:val="BalloonTextChar"/>
    <w:uiPriority w:val="99"/>
    <w:semiHidden/>
    <w:rsid w:val="0095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F65"/>
    <w:rPr>
      <w:rFonts w:ascii="Tahoma" w:hAnsi="Tahoma" w:cs="Tahoma"/>
      <w:sz w:val="16"/>
      <w:szCs w:val="16"/>
    </w:rPr>
  </w:style>
  <w:style w:type="table" w:styleId="TableGrid">
    <w:name w:val="Table Grid"/>
    <w:basedOn w:val="TableNormal"/>
    <w:uiPriority w:val="99"/>
    <w:rsid w:val="000A47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30A5B"/>
    <w:rPr>
      <w:rFonts w:cs="Times New Roman"/>
      <w:color w:val="0000FF"/>
      <w:u w:val="single"/>
    </w:rPr>
  </w:style>
  <w:style w:type="character" w:styleId="FollowedHyperlink">
    <w:name w:val="FollowedHyperlink"/>
    <w:basedOn w:val="DefaultParagraphFont"/>
    <w:uiPriority w:val="99"/>
    <w:semiHidden/>
    <w:rsid w:val="00F30A5B"/>
    <w:rPr>
      <w:rFonts w:cs="Times New Roman"/>
      <w:color w:val="800080"/>
      <w:u w:val="single"/>
    </w:rPr>
  </w:style>
  <w:style w:type="character" w:styleId="CommentReference">
    <w:name w:val="annotation reference"/>
    <w:basedOn w:val="DefaultParagraphFont"/>
    <w:uiPriority w:val="99"/>
    <w:semiHidden/>
    <w:rsid w:val="003C683D"/>
    <w:rPr>
      <w:rFonts w:cs="Times New Roman"/>
      <w:sz w:val="16"/>
      <w:szCs w:val="16"/>
    </w:rPr>
  </w:style>
  <w:style w:type="paragraph" w:styleId="CommentText">
    <w:name w:val="annotation text"/>
    <w:basedOn w:val="Normal"/>
    <w:link w:val="CommentTextChar"/>
    <w:uiPriority w:val="99"/>
    <w:semiHidden/>
    <w:rsid w:val="003C68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683D"/>
    <w:rPr>
      <w:rFonts w:cs="Times New Roman"/>
      <w:sz w:val="20"/>
      <w:szCs w:val="20"/>
    </w:rPr>
  </w:style>
  <w:style w:type="paragraph" w:styleId="CommentSubject">
    <w:name w:val="annotation subject"/>
    <w:basedOn w:val="CommentText"/>
    <w:next w:val="CommentText"/>
    <w:link w:val="CommentSubjectChar"/>
    <w:uiPriority w:val="99"/>
    <w:semiHidden/>
    <w:rsid w:val="003C683D"/>
    <w:rPr>
      <w:b/>
      <w:bCs/>
    </w:rPr>
  </w:style>
  <w:style w:type="character" w:customStyle="1" w:styleId="CommentSubjectChar">
    <w:name w:val="Comment Subject Char"/>
    <w:basedOn w:val="CommentTextChar"/>
    <w:link w:val="CommentSubject"/>
    <w:uiPriority w:val="99"/>
    <w:semiHidden/>
    <w:locked/>
    <w:rsid w:val="003C683D"/>
    <w:rPr>
      <w:rFonts w:cs="Times New Roman"/>
      <w:b/>
      <w:bCs/>
      <w:sz w:val="20"/>
      <w:szCs w:val="20"/>
    </w:rPr>
  </w:style>
  <w:style w:type="paragraph" w:styleId="Header">
    <w:name w:val="header"/>
    <w:basedOn w:val="Normal"/>
    <w:link w:val="HeaderChar"/>
    <w:uiPriority w:val="99"/>
    <w:rsid w:val="003C683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C683D"/>
    <w:rPr>
      <w:rFonts w:cs="Times New Roman"/>
    </w:rPr>
  </w:style>
  <w:style w:type="paragraph" w:styleId="Footer">
    <w:name w:val="footer"/>
    <w:basedOn w:val="Normal"/>
    <w:link w:val="FooterChar"/>
    <w:uiPriority w:val="99"/>
    <w:rsid w:val="003C683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C683D"/>
    <w:rPr>
      <w:rFonts w:cs="Times New Roman"/>
    </w:rPr>
  </w:style>
  <w:style w:type="paragraph" w:styleId="FootnoteText">
    <w:name w:val="footnote text"/>
    <w:basedOn w:val="Normal"/>
    <w:link w:val="FootnoteTextChar"/>
    <w:uiPriority w:val="99"/>
    <w:unhideWhenUsed/>
    <w:rsid w:val="007D299A"/>
    <w:rPr>
      <w:sz w:val="20"/>
      <w:szCs w:val="20"/>
    </w:rPr>
  </w:style>
  <w:style w:type="character" w:customStyle="1" w:styleId="FootnoteTextChar">
    <w:name w:val="Footnote Text Char"/>
    <w:basedOn w:val="DefaultParagraphFont"/>
    <w:link w:val="FootnoteText"/>
    <w:uiPriority w:val="99"/>
    <w:rsid w:val="007D299A"/>
    <w:rPr>
      <w:sz w:val="20"/>
      <w:szCs w:val="20"/>
      <w:lang w:eastAsia="en-US"/>
    </w:rPr>
  </w:style>
  <w:style w:type="character" w:styleId="FootnoteReference">
    <w:name w:val="footnote reference"/>
    <w:basedOn w:val="DefaultParagraphFont"/>
    <w:uiPriority w:val="99"/>
    <w:semiHidden/>
    <w:unhideWhenUsed/>
    <w:rsid w:val="007D299A"/>
    <w:rPr>
      <w:vertAlign w:val="superscript"/>
    </w:rPr>
  </w:style>
  <w:style w:type="paragraph" w:styleId="Title">
    <w:name w:val="Title"/>
    <w:basedOn w:val="Normal"/>
    <w:next w:val="Normal"/>
    <w:link w:val="TitleChar"/>
    <w:uiPriority w:val="10"/>
    <w:qFormat/>
    <w:locked/>
    <w:rsid w:val="0094268E"/>
    <w:rPr>
      <w:rFonts w:eastAsiaTheme="minorHAnsi"/>
      <w:b/>
      <w:sz w:val="28"/>
    </w:rPr>
  </w:style>
  <w:style w:type="character" w:customStyle="1" w:styleId="TitleChar">
    <w:name w:val="Title Char"/>
    <w:basedOn w:val="DefaultParagraphFont"/>
    <w:link w:val="Title"/>
    <w:uiPriority w:val="10"/>
    <w:rsid w:val="0094268E"/>
    <w:rPr>
      <w:rFonts w:ascii="Arial" w:eastAsiaTheme="minorHAnsi" w:hAnsi="Arial" w:cs="Arial"/>
      <w:b/>
      <w:sz w:val="28"/>
      <w:szCs w:val="24"/>
      <w:lang w:eastAsia="en-US"/>
    </w:rPr>
  </w:style>
  <w:style w:type="character" w:customStyle="1" w:styleId="Heading1Char">
    <w:name w:val="Heading 1 Char"/>
    <w:basedOn w:val="DefaultParagraphFont"/>
    <w:link w:val="Heading1"/>
    <w:rsid w:val="0094268E"/>
    <w:rPr>
      <w:rFonts w:ascii="Arial" w:hAnsi="Arial" w:cs="Arial"/>
      <w:b/>
      <w:sz w:val="24"/>
      <w:szCs w:val="24"/>
      <w:lang w:eastAsia="en-US"/>
    </w:rPr>
  </w:style>
  <w:style w:type="paragraph" w:styleId="TOCHeading">
    <w:name w:val="TOC Heading"/>
    <w:basedOn w:val="Heading1"/>
    <w:next w:val="Normal"/>
    <w:uiPriority w:val="39"/>
    <w:unhideWhenUsed/>
    <w:qFormat/>
    <w:rsid w:val="0094268E"/>
    <w:pPr>
      <w:outlineLvl w:val="9"/>
    </w:pPr>
    <w:rPr>
      <w:lang w:val="en-US" w:eastAsia="ja-JP"/>
    </w:rPr>
  </w:style>
  <w:style w:type="paragraph" w:styleId="TOC1">
    <w:name w:val="toc 1"/>
    <w:basedOn w:val="Normal"/>
    <w:next w:val="Normal"/>
    <w:autoRedefine/>
    <w:uiPriority w:val="39"/>
    <w:locked/>
    <w:rsid w:val="00EC70E6"/>
    <w:pPr>
      <w:spacing w:after="100"/>
    </w:pPr>
  </w:style>
  <w:style w:type="character" w:customStyle="1" w:styleId="Heading2Char">
    <w:name w:val="Heading 2 Char"/>
    <w:basedOn w:val="DefaultParagraphFont"/>
    <w:link w:val="Heading2"/>
    <w:rsid w:val="00EC70E6"/>
    <w:rPr>
      <w:rFonts w:ascii="Arial" w:hAnsi="Arial" w:cs="Arial"/>
      <w:i/>
      <w:sz w:val="24"/>
      <w:szCs w:val="24"/>
      <w:lang w:eastAsia="en-US"/>
    </w:rPr>
  </w:style>
  <w:style w:type="paragraph" w:styleId="TOC2">
    <w:name w:val="toc 2"/>
    <w:basedOn w:val="Normal"/>
    <w:next w:val="Normal"/>
    <w:autoRedefine/>
    <w:uiPriority w:val="39"/>
    <w:locked/>
    <w:rsid w:val="0046679B"/>
    <w:pPr>
      <w:spacing w:after="100"/>
      <w:ind w:left="240"/>
    </w:pPr>
  </w:style>
  <w:style w:type="paragraph" w:styleId="Subtitle">
    <w:name w:val="Subtitle"/>
    <w:basedOn w:val="Normal"/>
    <w:next w:val="Normal"/>
    <w:link w:val="SubtitleChar"/>
    <w:qFormat/>
    <w:locked/>
    <w:rsid w:val="008518FF"/>
    <w:rPr>
      <w:u w:val="single"/>
    </w:rPr>
  </w:style>
  <w:style w:type="character" w:customStyle="1" w:styleId="SubtitleChar">
    <w:name w:val="Subtitle Char"/>
    <w:basedOn w:val="DefaultParagraphFont"/>
    <w:link w:val="Subtitle"/>
    <w:rsid w:val="008518FF"/>
    <w:rPr>
      <w:rFonts w:ascii="Arial" w:hAnsi="Arial" w:cs="Arial"/>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2/7/section/250" TargetMode="External"/><Relationship Id="rId18" Type="http://schemas.openxmlformats.org/officeDocument/2006/relationships/hyperlink" Target="http://www.e-lfh.org.uk/programmes/accessible-information-standar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ntent.digital.nhs.uk/isce/publication/SCCI1605" TargetMode="External"/><Relationship Id="rId17" Type="http://schemas.openxmlformats.org/officeDocument/2006/relationships/hyperlink" Target="http://www.e-lfh.org.uk/programmes/accessible-information-standard/open-access-sessions/" TargetMode="External"/><Relationship Id="rId2" Type="http://schemas.openxmlformats.org/officeDocument/2006/relationships/numbering" Target="numbering.xml"/><Relationship Id="rId16" Type="http://schemas.openxmlformats.org/officeDocument/2006/relationships/hyperlink" Target="http://www.legislation.gov.uk/ukpga/1998/29/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3/contents/enacted/data.htm" TargetMode="External"/><Relationship Id="rId5" Type="http://schemas.openxmlformats.org/officeDocument/2006/relationships/settings" Target="settings.xml"/><Relationship Id="rId15" Type="http://schemas.openxmlformats.org/officeDocument/2006/relationships/hyperlink" Target="http://www.legislation.gov.uk/ukpga/2006/41/contents" TargetMode="External"/><Relationship Id="rId10" Type="http://schemas.openxmlformats.org/officeDocument/2006/relationships/hyperlink" Target="https://www.gov.uk/government/publications/the-nhs-constitution-for-england/the-nhs-constitution-for-englan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slation.gov.uk/ukpga/2010/15/contents" TargetMode="External"/><Relationship Id="rId14" Type="http://schemas.openxmlformats.org/officeDocument/2006/relationships/hyperlink" Target="http://www.legislation.gov.uk/ukpga/2012/7/section/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2FC9-8BF5-4D87-A569-E3FEF20C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Zeider</dc:creator>
  <cp:lastModifiedBy>C82628 Locum</cp:lastModifiedBy>
  <cp:revision>2</cp:revision>
  <cp:lastPrinted>2019-01-21T12:49:00Z</cp:lastPrinted>
  <dcterms:created xsi:type="dcterms:W3CDTF">2019-01-21T12:51:00Z</dcterms:created>
  <dcterms:modified xsi:type="dcterms:W3CDTF">2019-01-21T12:51:00Z</dcterms:modified>
</cp:coreProperties>
</file>